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77E8D0" w14:textId="77777777" w:rsidR="00DB706E" w:rsidRPr="00655D35" w:rsidRDefault="00DB706E" w:rsidP="008C5207">
      <w:pPr>
        <w:pStyle w:val="Bezodstpw"/>
        <w:spacing w:line="276" w:lineRule="auto"/>
        <w:jc w:val="both"/>
        <w:rPr>
          <w:rFonts w:cstheme="minorHAnsi"/>
        </w:rPr>
      </w:pPr>
    </w:p>
    <w:tbl>
      <w:tblPr>
        <w:tblStyle w:val="Tabela-Siatka1"/>
        <w:tblpPr w:leftFromText="141" w:rightFromText="141" w:vertAnchor="text" w:horzAnchor="margin" w:tblpY="507"/>
        <w:tblW w:w="0" w:type="auto"/>
        <w:tblLayout w:type="fixed"/>
        <w:tblLook w:val="04A0" w:firstRow="1" w:lastRow="0" w:firstColumn="1" w:lastColumn="0" w:noHBand="0" w:noVBand="1"/>
      </w:tblPr>
      <w:tblGrid>
        <w:gridCol w:w="1180"/>
        <w:gridCol w:w="1367"/>
        <w:gridCol w:w="374"/>
        <w:gridCol w:w="851"/>
        <w:gridCol w:w="192"/>
        <w:gridCol w:w="1985"/>
        <w:gridCol w:w="933"/>
        <w:gridCol w:w="2180"/>
      </w:tblGrid>
      <w:tr w:rsidR="000E30D8" w:rsidRPr="00F363E2" w14:paraId="338109E8" w14:textId="77777777" w:rsidTr="005670AA">
        <w:tc>
          <w:tcPr>
            <w:tcW w:w="9062" w:type="dxa"/>
            <w:gridSpan w:val="8"/>
            <w:shd w:val="clear" w:color="auto" w:fill="D9D9D9"/>
          </w:tcPr>
          <w:p w14:paraId="672C8F44" w14:textId="77777777" w:rsidR="000E30D8" w:rsidRPr="00F363E2" w:rsidRDefault="000E30D8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b/>
                <w:sz w:val="20"/>
                <w:szCs w:val="20"/>
              </w:rPr>
              <w:t>KARTA DO GŁOSOWANIA W POSTĘPOWANIU O ZATWIERDZENIE UKŁADU</w:t>
            </w:r>
          </w:p>
        </w:tc>
      </w:tr>
      <w:tr w:rsidR="000E30D8" w:rsidRPr="00F363E2" w14:paraId="76627DF8" w14:textId="77777777" w:rsidTr="005670AA">
        <w:tc>
          <w:tcPr>
            <w:tcW w:w="9062" w:type="dxa"/>
            <w:gridSpan w:val="8"/>
            <w:shd w:val="clear" w:color="auto" w:fill="D9D9D9"/>
          </w:tcPr>
          <w:p w14:paraId="7865D9D3" w14:textId="77777777" w:rsidR="000E30D8" w:rsidRPr="00F363E2" w:rsidRDefault="000E30D8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A. DŁUŻNIK</w:t>
            </w:r>
          </w:p>
        </w:tc>
      </w:tr>
      <w:tr w:rsidR="000E30D8" w:rsidRPr="00F363E2" w14:paraId="5736C9E1" w14:textId="77777777" w:rsidTr="005670AA">
        <w:tc>
          <w:tcPr>
            <w:tcW w:w="9062" w:type="dxa"/>
            <w:gridSpan w:val="8"/>
            <w:shd w:val="clear" w:color="auto" w:fill="D9D9D9"/>
          </w:tcPr>
          <w:p w14:paraId="3B8778EC" w14:textId="77777777" w:rsidR="000E30D8" w:rsidRPr="00F363E2" w:rsidRDefault="000E30D8" w:rsidP="005670A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A.1. Imię i nazwisko, numer PESEL albo rodzaj i numer dokumentu potwierdzającego tożsamość dłużnika, nieposiadającego numeru PESEL/nazwa ze wskazaniem numeru w Krajowym Rejestrze Sądowym albo numeru w rejestrze zagranicznym; w przypadku braku wskazanych danych należy podać inne dane umożliwiające jednoznaczną identyfikację dłużnika</w:t>
            </w:r>
          </w:p>
        </w:tc>
      </w:tr>
      <w:tr w:rsidR="000E30D8" w:rsidRPr="00F363E2" w14:paraId="47E29E9A" w14:textId="77777777" w:rsidTr="005670AA">
        <w:trPr>
          <w:trHeight w:val="494"/>
        </w:trPr>
        <w:tc>
          <w:tcPr>
            <w:tcW w:w="9062" w:type="dxa"/>
            <w:gridSpan w:val="8"/>
            <w:vAlign w:val="center"/>
          </w:tcPr>
          <w:p w14:paraId="67DA176B" w14:textId="08980D6E" w:rsidR="00855B73" w:rsidRPr="00F363E2" w:rsidRDefault="008C3A1D" w:rsidP="005670AA">
            <w:pPr>
              <w:tabs>
                <w:tab w:val="left" w:pos="3709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Anna Jan</w:t>
            </w:r>
            <w:r w:rsidR="00813BDF">
              <w:rPr>
                <w:rFonts w:asciiTheme="minorHAnsi" w:eastAsia="Calibri" w:hAnsiTheme="minorHAnsi" w:cstheme="minorHAnsi"/>
                <w:sz w:val="20"/>
                <w:szCs w:val="20"/>
              </w:rPr>
              <w:t>k</w:t>
            </w: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owska prowadząca działalność gospodarczą pod firmą </w:t>
            </w:r>
          </w:p>
          <w:p w14:paraId="2AD4EB1D" w14:textId="7BC4F4CF" w:rsidR="008C3A1D" w:rsidRPr="00F363E2" w:rsidRDefault="008C3A1D" w:rsidP="005670AA">
            <w:pPr>
              <w:tabs>
                <w:tab w:val="left" w:pos="3709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ENERGO BUD Anna Jankowska </w:t>
            </w:r>
          </w:p>
          <w:p w14:paraId="6BEB95E7" w14:textId="54E20840" w:rsidR="000E30D8" w:rsidRPr="00F363E2" w:rsidRDefault="00855B73" w:rsidP="005670AA">
            <w:pPr>
              <w:tabs>
                <w:tab w:val="left" w:pos="3709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  <w:r w:rsidR="008C3A1D"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NIP: 8321022469, PESEL: 54070416687</w:t>
            </w:r>
          </w:p>
        </w:tc>
      </w:tr>
      <w:tr w:rsidR="000E30D8" w:rsidRPr="00F363E2" w14:paraId="345EA119" w14:textId="77777777" w:rsidTr="005670AA">
        <w:trPr>
          <w:trHeight w:val="543"/>
        </w:trPr>
        <w:tc>
          <w:tcPr>
            <w:tcW w:w="2547" w:type="dxa"/>
            <w:gridSpan w:val="2"/>
            <w:shd w:val="clear" w:color="auto" w:fill="D9D9D9"/>
          </w:tcPr>
          <w:p w14:paraId="5BEB5222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A.2. Firma, pod którą działa dłużnik</w:t>
            </w:r>
          </w:p>
        </w:tc>
        <w:tc>
          <w:tcPr>
            <w:tcW w:w="6515" w:type="dxa"/>
            <w:gridSpan w:val="6"/>
            <w:vAlign w:val="center"/>
          </w:tcPr>
          <w:p w14:paraId="21FA420C" w14:textId="77777777" w:rsidR="008C3A1D" w:rsidRPr="00F363E2" w:rsidRDefault="008C3A1D" w:rsidP="008C3A1D">
            <w:pPr>
              <w:tabs>
                <w:tab w:val="left" w:pos="3709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Anna Janowska prowadząca działalność gospodarczą pod firmą </w:t>
            </w:r>
          </w:p>
          <w:p w14:paraId="6DBADA89" w14:textId="49DDFABA" w:rsidR="000E30D8" w:rsidRPr="00F363E2" w:rsidRDefault="008C3A1D" w:rsidP="008C3A1D">
            <w:pPr>
              <w:tabs>
                <w:tab w:val="left" w:pos="3709"/>
              </w:tabs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ENERGO BUD Anna Jankowska </w:t>
            </w:r>
          </w:p>
        </w:tc>
      </w:tr>
      <w:tr w:rsidR="000E30D8" w:rsidRPr="00F363E2" w14:paraId="78DACC08" w14:textId="77777777" w:rsidTr="00F363E2">
        <w:trPr>
          <w:trHeight w:val="464"/>
        </w:trPr>
        <w:tc>
          <w:tcPr>
            <w:tcW w:w="2547" w:type="dxa"/>
            <w:gridSpan w:val="2"/>
            <w:shd w:val="clear" w:color="auto" w:fill="D9D9D9"/>
          </w:tcPr>
          <w:p w14:paraId="2D570224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A.3. Miejsce zamieszkania albo siedziba</w:t>
            </w:r>
          </w:p>
        </w:tc>
        <w:tc>
          <w:tcPr>
            <w:tcW w:w="6515" w:type="dxa"/>
            <w:gridSpan w:val="6"/>
            <w:vAlign w:val="center"/>
          </w:tcPr>
          <w:p w14:paraId="7DF9F28B" w14:textId="665FC38E" w:rsidR="000E30D8" w:rsidRPr="00F363E2" w:rsidRDefault="00F363E2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Wieluń</w:t>
            </w:r>
          </w:p>
        </w:tc>
      </w:tr>
      <w:tr w:rsidR="000E30D8" w:rsidRPr="00F363E2" w14:paraId="6250DB06" w14:textId="77777777" w:rsidTr="005670AA">
        <w:trPr>
          <w:trHeight w:val="578"/>
        </w:trPr>
        <w:tc>
          <w:tcPr>
            <w:tcW w:w="2547" w:type="dxa"/>
            <w:gridSpan w:val="2"/>
            <w:shd w:val="clear" w:color="auto" w:fill="D9D9D9"/>
          </w:tcPr>
          <w:p w14:paraId="7CD253C0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A.3. Adres (nazwa ulicy, nr domu, numer lokalu, kod pocztowy, poczta)</w:t>
            </w:r>
          </w:p>
        </w:tc>
        <w:tc>
          <w:tcPr>
            <w:tcW w:w="6515" w:type="dxa"/>
            <w:gridSpan w:val="6"/>
            <w:vAlign w:val="center"/>
          </w:tcPr>
          <w:p w14:paraId="2BE3EEE7" w14:textId="7D72F95F" w:rsidR="000E30D8" w:rsidRPr="00F363E2" w:rsidRDefault="00F363E2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ul. Bartosza Głowackiego, nr 8A, 98-300 Wieluń</w:t>
            </w:r>
          </w:p>
        </w:tc>
      </w:tr>
      <w:tr w:rsidR="000E30D8" w:rsidRPr="00F363E2" w14:paraId="43E20B87" w14:textId="77777777" w:rsidTr="005670AA">
        <w:trPr>
          <w:trHeight w:val="814"/>
        </w:trPr>
        <w:tc>
          <w:tcPr>
            <w:tcW w:w="9062" w:type="dxa"/>
            <w:gridSpan w:val="8"/>
            <w:shd w:val="clear" w:color="auto" w:fill="D9D9D9"/>
          </w:tcPr>
          <w:p w14:paraId="52EF5D7B" w14:textId="77777777" w:rsidR="000E30D8" w:rsidRPr="00F363E2" w:rsidRDefault="000E30D8" w:rsidP="005670A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A.4. W przypadku, gdy dłużnikiem jest osoba prawna, spółka osobowa albo inna jednostka organizacyjna nieposiadająca osobowości prawnej, której odrębna ustawa przyznaje zdolność prawną - imiona i nazwiska reprezentantów, w tym likwidatorów, jeżeli są ustanowieni,</w:t>
            </w:r>
            <w:r w:rsidRPr="00F363E2">
              <w:rPr>
                <w:rFonts w:asciiTheme="minorHAnsi" w:eastAsia="Calibri" w:hAnsiTheme="minorHAnsi" w:cstheme="minorHAnsi"/>
                <w:color w:val="333333"/>
                <w:sz w:val="20"/>
                <w:szCs w:val="20"/>
              </w:rPr>
              <w:t xml:space="preserve"> </w:t>
            </w: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oraz numery PESEL albo numery w Krajowym Rejestrze Sądowym reprezentantów, a w przypadku ich braku - inne dane umożliwiające ich jednoznaczną identyfikację</w:t>
            </w:r>
          </w:p>
        </w:tc>
      </w:tr>
      <w:tr w:rsidR="000E30D8" w:rsidRPr="00F363E2" w14:paraId="09A3AD9F" w14:textId="77777777" w:rsidTr="008C3A1D">
        <w:trPr>
          <w:trHeight w:val="330"/>
        </w:trPr>
        <w:tc>
          <w:tcPr>
            <w:tcW w:w="2547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51E11DB2" w14:textId="77777777" w:rsidR="000E30D8" w:rsidRPr="00F363E2" w:rsidRDefault="000E30D8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Imię i nazwisko 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443D25D5" w14:textId="77777777" w:rsidR="000E30D8" w:rsidRPr="00F363E2" w:rsidRDefault="000E30D8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Funkcja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D9D9D9"/>
          </w:tcPr>
          <w:p w14:paraId="78E132FE" w14:textId="77777777" w:rsidR="000E30D8" w:rsidRPr="00F363E2" w:rsidRDefault="000E30D8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Sposób reprezentacji</w:t>
            </w:r>
          </w:p>
        </w:tc>
        <w:tc>
          <w:tcPr>
            <w:tcW w:w="3113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726E3993" w14:textId="77777777" w:rsidR="000E30D8" w:rsidRPr="00F363E2" w:rsidRDefault="000E30D8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NR PESEL</w:t>
            </w:r>
          </w:p>
        </w:tc>
      </w:tr>
      <w:tr w:rsidR="000E30D8" w:rsidRPr="00F363E2" w14:paraId="0B89F696" w14:textId="77777777" w:rsidTr="008C3A1D">
        <w:trPr>
          <w:trHeight w:val="330"/>
        </w:trPr>
        <w:tc>
          <w:tcPr>
            <w:tcW w:w="2547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74871EB" w14:textId="7E6370FD" w:rsidR="000E30D8" w:rsidRPr="00F363E2" w:rsidRDefault="000E30D8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147374F" w14:textId="47F29B3C" w:rsidR="000E30D8" w:rsidRPr="00F363E2" w:rsidRDefault="000E30D8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0421C3F8" w14:textId="413A3A6B" w:rsidR="000E30D8" w:rsidRPr="00F363E2" w:rsidRDefault="000E30D8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3113" w:type="dxa"/>
            <w:gridSpan w:val="2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E67B4A6" w14:textId="71DFEABE" w:rsidR="000E30D8" w:rsidRPr="00F363E2" w:rsidRDefault="000E30D8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30D8" w:rsidRPr="00F363E2" w14:paraId="22E822A8" w14:textId="77777777" w:rsidTr="005670AA">
        <w:trPr>
          <w:trHeight w:val="265"/>
        </w:trPr>
        <w:tc>
          <w:tcPr>
            <w:tcW w:w="9062" w:type="dxa"/>
            <w:gridSpan w:val="8"/>
            <w:shd w:val="clear" w:color="auto" w:fill="D9D9D9"/>
          </w:tcPr>
          <w:p w14:paraId="46C58766" w14:textId="77777777" w:rsidR="000E30D8" w:rsidRPr="00F363E2" w:rsidRDefault="000E30D8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B. WIERZYCIEL</w:t>
            </w:r>
          </w:p>
        </w:tc>
      </w:tr>
      <w:tr w:rsidR="000E30D8" w:rsidRPr="00F363E2" w14:paraId="419B9B13" w14:textId="77777777" w:rsidTr="005670AA">
        <w:trPr>
          <w:trHeight w:val="422"/>
        </w:trPr>
        <w:tc>
          <w:tcPr>
            <w:tcW w:w="9062" w:type="dxa"/>
            <w:gridSpan w:val="8"/>
            <w:shd w:val="clear" w:color="auto" w:fill="D9D9D9"/>
          </w:tcPr>
          <w:p w14:paraId="3E864F43" w14:textId="77777777" w:rsidR="000E30D8" w:rsidRPr="00F363E2" w:rsidRDefault="000E30D8" w:rsidP="005670A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B.1. Imię i nazwisko głosującego wierzyciela albo jego nazwę oraz numer PESEL albo numer w Krajowym Rejestrze Sądowym, a w przypadku jego braku inne dane umożliwiające jego jednoznaczną identyfikację albo nazwę głosującego wierzyciela, numer w Krajowym Rejestrze Sądowym, a w przypadku jego braku – inne dane umożliwiające jego identyfikację</w:t>
            </w:r>
          </w:p>
        </w:tc>
      </w:tr>
      <w:tr w:rsidR="000E30D8" w:rsidRPr="00F363E2" w14:paraId="4F3AB84E" w14:textId="77777777" w:rsidTr="00DB706E">
        <w:trPr>
          <w:trHeight w:val="589"/>
        </w:trPr>
        <w:tc>
          <w:tcPr>
            <w:tcW w:w="9062" w:type="dxa"/>
            <w:gridSpan w:val="8"/>
          </w:tcPr>
          <w:p w14:paraId="09990AA9" w14:textId="339D65D2" w:rsidR="00B77F9F" w:rsidRPr="00DB706E" w:rsidRDefault="00B77F9F" w:rsidP="00FF0CC9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30D8" w:rsidRPr="00F363E2" w14:paraId="6F99FC70" w14:textId="77777777" w:rsidTr="005670AA">
        <w:trPr>
          <w:trHeight w:val="267"/>
        </w:trPr>
        <w:tc>
          <w:tcPr>
            <w:tcW w:w="9062" w:type="dxa"/>
            <w:gridSpan w:val="8"/>
            <w:shd w:val="clear" w:color="auto" w:fill="D9D9D9"/>
          </w:tcPr>
          <w:p w14:paraId="1ABD6A0C" w14:textId="77777777" w:rsidR="000E30D8" w:rsidRPr="00F363E2" w:rsidRDefault="000E30D8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B. 2. Treść głosu (zakreślić właściwy kwadrat)</w:t>
            </w:r>
          </w:p>
        </w:tc>
      </w:tr>
      <w:tr w:rsidR="000E30D8" w:rsidRPr="00F363E2" w14:paraId="738FA5EC" w14:textId="77777777" w:rsidTr="005670AA">
        <w:trPr>
          <w:trHeight w:val="479"/>
        </w:trPr>
        <w:tc>
          <w:tcPr>
            <w:tcW w:w="3772" w:type="dxa"/>
            <w:gridSpan w:val="4"/>
            <w:shd w:val="clear" w:color="auto" w:fill="FFFFFF"/>
          </w:tcPr>
          <w:p w14:paraId="017649BB" w14:textId="77777777" w:rsidR="000E30D8" w:rsidRPr="00F363E2" w:rsidRDefault="000E30D8">
            <w:pPr>
              <w:numPr>
                <w:ilvl w:val="0"/>
                <w:numId w:val="4"/>
              </w:numPr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ZA UKŁADEM</w:t>
            </w:r>
          </w:p>
        </w:tc>
        <w:tc>
          <w:tcPr>
            <w:tcW w:w="5290" w:type="dxa"/>
            <w:gridSpan w:val="4"/>
            <w:shd w:val="clear" w:color="auto" w:fill="FFFFFF"/>
          </w:tcPr>
          <w:p w14:paraId="31F733EC" w14:textId="77777777" w:rsidR="000E30D8" w:rsidRPr="00F363E2" w:rsidRDefault="000E30D8">
            <w:pPr>
              <w:numPr>
                <w:ilvl w:val="0"/>
                <w:numId w:val="4"/>
              </w:numPr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PRZECIW UKŁADOWI</w:t>
            </w:r>
          </w:p>
        </w:tc>
      </w:tr>
      <w:tr w:rsidR="000E30D8" w:rsidRPr="00F363E2" w14:paraId="094BDB87" w14:textId="77777777" w:rsidTr="005670AA">
        <w:trPr>
          <w:trHeight w:val="287"/>
        </w:trPr>
        <w:tc>
          <w:tcPr>
            <w:tcW w:w="9062" w:type="dxa"/>
            <w:gridSpan w:val="8"/>
            <w:shd w:val="clear" w:color="auto" w:fill="D9D9D9"/>
          </w:tcPr>
          <w:p w14:paraId="68DD351F" w14:textId="77777777" w:rsidR="000E30D8" w:rsidRPr="00F363E2" w:rsidRDefault="000E30D8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B.3. Kwota wierzytelności głosującego wierzyciela</w:t>
            </w:r>
          </w:p>
        </w:tc>
      </w:tr>
      <w:tr w:rsidR="000E30D8" w:rsidRPr="00F363E2" w14:paraId="0D32F746" w14:textId="77777777" w:rsidTr="00F363E2">
        <w:trPr>
          <w:trHeight w:val="326"/>
        </w:trPr>
        <w:tc>
          <w:tcPr>
            <w:tcW w:w="9062" w:type="dxa"/>
            <w:gridSpan w:val="8"/>
          </w:tcPr>
          <w:p w14:paraId="3E3187C9" w14:textId="1ABF2FE7" w:rsidR="000E30D8" w:rsidRPr="00F363E2" w:rsidRDefault="000E30D8" w:rsidP="005670AA">
            <w:pPr>
              <w:ind w:left="360"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E30D8" w:rsidRPr="00F363E2" w14:paraId="476F8CE8" w14:textId="77777777" w:rsidTr="005670AA">
        <w:trPr>
          <w:trHeight w:val="369"/>
        </w:trPr>
        <w:tc>
          <w:tcPr>
            <w:tcW w:w="2921" w:type="dxa"/>
            <w:gridSpan w:val="3"/>
            <w:shd w:val="clear" w:color="auto" w:fill="D9D9D9"/>
          </w:tcPr>
          <w:p w14:paraId="7744F651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B.4. Miejsce zamieszkania albo siedziba</w:t>
            </w:r>
          </w:p>
        </w:tc>
        <w:tc>
          <w:tcPr>
            <w:tcW w:w="6141" w:type="dxa"/>
            <w:gridSpan w:val="5"/>
          </w:tcPr>
          <w:p w14:paraId="2BAA82FA" w14:textId="3857E5E8" w:rsidR="000E30D8" w:rsidRPr="00AB55A4" w:rsidRDefault="000E30D8" w:rsidP="00AB55A4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0E30D8" w:rsidRPr="00F363E2" w14:paraId="77EB5EFB" w14:textId="77777777" w:rsidTr="005670AA">
        <w:trPr>
          <w:trHeight w:val="417"/>
        </w:trPr>
        <w:tc>
          <w:tcPr>
            <w:tcW w:w="2921" w:type="dxa"/>
            <w:gridSpan w:val="3"/>
            <w:shd w:val="clear" w:color="auto" w:fill="D9D9D9"/>
          </w:tcPr>
          <w:p w14:paraId="1D7D8330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B.5. Adres wierzyciela (nazwa ulicy, nr domu, numer lokalu, kod pocztowy, poczta)</w:t>
            </w:r>
          </w:p>
        </w:tc>
        <w:tc>
          <w:tcPr>
            <w:tcW w:w="6141" w:type="dxa"/>
            <w:gridSpan w:val="5"/>
          </w:tcPr>
          <w:p w14:paraId="731E9948" w14:textId="1F1BCD19" w:rsidR="000E30D8" w:rsidRPr="00F363E2" w:rsidRDefault="000E30D8" w:rsidP="00B77F9F">
            <w:pPr>
              <w:ind w:left="360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30D8" w:rsidRPr="00F363E2" w14:paraId="0D530679" w14:textId="77777777" w:rsidTr="005670AA">
        <w:trPr>
          <w:trHeight w:val="1296"/>
        </w:trPr>
        <w:tc>
          <w:tcPr>
            <w:tcW w:w="9062" w:type="dxa"/>
            <w:gridSpan w:val="8"/>
            <w:shd w:val="clear" w:color="auto" w:fill="D9D9D9"/>
          </w:tcPr>
          <w:p w14:paraId="1BA7BEE5" w14:textId="7579106C" w:rsidR="00502037" w:rsidRPr="00F363E2" w:rsidRDefault="000E30D8" w:rsidP="005670AA">
            <w:pPr>
              <w:jc w:val="both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B.6. W przypadku, gdy wierzyciel jest spółką osobową, osobą prawną albo inną jednostką organizacyjną nieposiadającą osobowości prawnej, której odrębna ustawa przyznaje zdolność prawną – imiona i nazwiska reprezentantów, w tym likwidatorów, jeżeli są ustanowieni</w:t>
            </w:r>
          </w:p>
        </w:tc>
      </w:tr>
      <w:tr w:rsidR="000E30D8" w:rsidRPr="00F363E2" w14:paraId="2A1BB4A4" w14:textId="77777777" w:rsidTr="005670AA">
        <w:trPr>
          <w:trHeight w:val="105"/>
        </w:trPr>
        <w:tc>
          <w:tcPr>
            <w:tcW w:w="2547" w:type="dxa"/>
            <w:gridSpan w:val="2"/>
            <w:shd w:val="clear" w:color="auto" w:fill="D9D9D9"/>
          </w:tcPr>
          <w:p w14:paraId="452C1B09" w14:textId="77777777" w:rsidR="000E30D8" w:rsidRPr="00F363E2" w:rsidRDefault="000E30D8" w:rsidP="005670AA">
            <w:pPr>
              <w:ind w:left="3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Imię i nazwisko</w:t>
            </w:r>
          </w:p>
        </w:tc>
        <w:tc>
          <w:tcPr>
            <w:tcW w:w="1417" w:type="dxa"/>
            <w:gridSpan w:val="3"/>
            <w:shd w:val="clear" w:color="auto" w:fill="D9D9D9"/>
          </w:tcPr>
          <w:p w14:paraId="48160242" w14:textId="77777777" w:rsidR="000E30D8" w:rsidRPr="00F363E2" w:rsidRDefault="000E30D8" w:rsidP="005670AA">
            <w:pPr>
              <w:ind w:left="3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Funkcja</w:t>
            </w:r>
          </w:p>
        </w:tc>
        <w:tc>
          <w:tcPr>
            <w:tcW w:w="5098" w:type="dxa"/>
            <w:gridSpan w:val="3"/>
            <w:shd w:val="clear" w:color="auto" w:fill="D9D9D9"/>
          </w:tcPr>
          <w:p w14:paraId="0F617D97" w14:textId="77777777" w:rsidR="000E30D8" w:rsidRPr="00F363E2" w:rsidRDefault="000E30D8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Sposób reprezentacji</w:t>
            </w:r>
          </w:p>
        </w:tc>
      </w:tr>
      <w:tr w:rsidR="000E30D8" w:rsidRPr="00F363E2" w14:paraId="2E84578D" w14:textId="77777777" w:rsidTr="005670AA">
        <w:trPr>
          <w:trHeight w:val="105"/>
        </w:trPr>
        <w:tc>
          <w:tcPr>
            <w:tcW w:w="2547" w:type="dxa"/>
            <w:gridSpan w:val="2"/>
            <w:shd w:val="clear" w:color="auto" w:fill="FFFFFF"/>
          </w:tcPr>
          <w:p w14:paraId="03EDC68E" w14:textId="77777777" w:rsidR="000E30D8" w:rsidRPr="00F363E2" w:rsidRDefault="000E30D8" w:rsidP="005670AA">
            <w:pPr>
              <w:ind w:left="3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/>
          </w:tcPr>
          <w:p w14:paraId="53E6FA4B" w14:textId="77777777" w:rsidR="000E30D8" w:rsidRPr="00F363E2" w:rsidRDefault="000E30D8" w:rsidP="005670AA">
            <w:pPr>
              <w:ind w:left="3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F1CFEBD" w14:textId="77777777" w:rsidR="000E30D8" w:rsidRPr="00F363E2" w:rsidRDefault="000E30D8" w:rsidP="005670AA">
            <w:pPr>
              <w:ind w:left="3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098" w:type="dxa"/>
            <w:gridSpan w:val="3"/>
            <w:shd w:val="clear" w:color="auto" w:fill="FFFFFF"/>
          </w:tcPr>
          <w:p w14:paraId="76657D49" w14:textId="77777777" w:rsidR="000E30D8" w:rsidRPr="00F363E2" w:rsidRDefault="000E30D8" w:rsidP="005670AA">
            <w:pPr>
              <w:ind w:left="3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30D8" w:rsidRPr="00F363E2" w14:paraId="6E30FBB9" w14:textId="77777777" w:rsidTr="005670AA">
        <w:trPr>
          <w:trHeight w:val="105"/>
        </w:trPr>
        <w:tc>
          <w:tcPr>
            <w:tcW w:w="2547" w:type="dxa"/>
            <w:gridSpan w:val="2"/>
            <w:shd w:val="clear" w:color="auto" w:fill="FFFFFF"/>
          </w:tcPr>
          <w:p w14:paraId="261F83C8" w14:textId="77777777" w:rsidR="000E30D8" w:rsidRPr="00F363E2" w:rsidRDefault="000E30D8" w:rsidP="005670AA">
            <w:pPr>
              <w:ind w:left="3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/>
          </w:tcPr>
          <w:p w14:paraId="220F550B" w14:textId="77777777" w:rsidR="000E30D8" w:rsidRPr="00F363E2" w:rsidRDefault="000E30D8" w:rsidP="005670AA">
            <w:pPr>
              <w:ind w:left="3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13E421D" w14:textId="77777777" w:rsidR="000E30D8" w:rsidRPr="00F363E2" w:rsidRDefault="000E30D8" w:rsidP="005670AA">
            <w:pPr>
              <w:ind w:left="3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098" w:type="dxa"/>
            <w:gridSpan w:val="3"/>
            <w:shd w:val="clear" w:color="auto" w:fill="FFFFFF"/>
          </w:tcPr>
          <w:p w14:paraId="0C7B3871" w14:textId="77777777" w:rsidR="000E30D8" w:rsidRPr="00F363E2" w:rsidRDefault="000E30D8" w:rsidP="005670AA">
            <w:pPr>
              <w:ind w:left="3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30D8" w:rsidRPr="00F363E2" w14:paraId="747396A2" w14:textId="77777777" w:rsidTr="005670AA">
        <w:trPr>
          <w:trHeight w:val="581"/>
        </w:trPr>
        <w:tc>
          <w:tcPr>
            <w:tcW w:w="2547" w:type="dxa"/>
            <w:gridSpan w:val="2"/>
            <w:shd w:val="clear" w:color="auto" w:fill="FFFFFF"/>
          </w:tcPr>
          <w:p w14:paraId="6835DCA5" w14:textId="77777777" w:rsidR="000E30D8" w:rsidRPr="00F363E2" w:rsidRDefault="000E30D8" w:rsidP="005670AA">
            <w:pPr>
              <w:ind w:left="3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shd w:val="clear" w:color="auto" w:fill="FFFFFF"/>
          </w:tcPr>
          <w:p w14:paraId="755E8A44" w14:textId="77777777" w:rsidR="000E30D8" w:rsidRPr="00F363E2" w:rsidRDefault="000E30D8" w:rsidP="005670AA">
            <w:pPr>
              <w:ind w:left="3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46EB5B39" w14:textId="77777777" w:rsidR="000E30D8" w:rsidRPr="00F363E2" w:rsidRDefault="000E30D8" w:rsidP="005670AA">
            <w:pPr>
              <w:ind w:left="3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5098" w:type="dxa"/>
            <w:gridSpan w:val="3"/>
            <w:shd w:val="clear" w:color="auto" w:fill="FFFFFF"/>
          </w:tcPr>
          <w:p w14:paraId="4E1771BF" w14:textId="77777777" w:rsidR="000E30D8" w:rsidRPr="00F363E2" w:rsidRDefault="000E30D8" w:rsidP="005670AA">
            <w:pPr>
              <w:ind w:left="360"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30D8" w:rsidRPr="00F363E2" w14:paraId="2C24588B" w14:textId="77777777" w:rsidTr="005670AA">
        <w:trPr>
          <w:trHeight w:val="98"/>
        </w:trPr>
        <w:tc>
          <w:tcPr>
            <w:tcW w:w="9062" w:type="dxa"/>
            <w:gridSpan w:val="8"/>
            <w:shd w:val="clear" w:color="auto" w:fill="D9D9D9"/>
          </w:tcPr>
          <w:p w14:paraId="1166B46C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B.7. Grupa obejmująca kategorię interesu, jeżeli zostały przewidziane, do której został zaliczony głosujący wierzyciel</w:t>
            </w:r>
          </w:p>
        </w:tc>
      </w:tr>
      <w:tr w:rsidR="000E30D8" w:rsidRPr="00F363E2" w14:paraId="6B155D69" w14:textId="77777777" w:rsidTr="005670AA">
        <w:trPr>
          <w:trHeight w:val="218"/>
        </w:trPr>
        <w:tc>
          <w:tcPr>
            <w:tcW w:w="1180" w:type="dxa"/>
            <w:vMerge w:val="restart"/>
            <w:shd w:val="clear" w:color="auto" w:fill="D9D9D9"/>
          </w:tcPr>
          <w:p w14:paraId="0965A703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B.7.1. Numer Grupy</w:t>
            </w:r>
          </w:p>
        </w:tc>
        <w:tc>
          <w:tcPr>
            <w:tcW w:w="7882" w:type="dxa"/>
            <w:gridSpan w:val="7"/>
            <w:shd w:val="clear" w:color="auto" w:fill="D9D9D9"/>
          </w:tcPr>
          <w:p w14:paraId="1BC4E1C1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B.7.2. Opis Grupy</w:t>
            </w:r>
          </w:p>
        </w:tc>
      </w:tr>
      <w:tr w:rsidR="000E30D8" w:rsidRPr="00F363E2" w14:paraId="26AD54A7" w14:textId="77777777" w:rsidTr="005670AA">
        <w:trPr>
          <w:trHeight w:val="269"/>
        </w:trPr>
        <w:tc>
          <w:tcPr>
            <w:tcW w:w="1180" w:type="dxa"/>
            <w:vMerge/>
            <w:shd w:val="clear" w:color="auto" w:fill="D9D9D9"/>
          </w:tcPr>
          <w:p w14:paraId="2DAD7D1B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7882" w:type="dxa"/>
            <w:gridSpan w:val="7"/>
            <w:vMerge w:val="restart"/>
            <w:shd w:val="clear" w:color="auto" w:fill="auto"/>
          </w:tcPr>
          <w:p w14:paraId="73A5474D" w14:textId="52C367EC" w:rsidR="00427DB8" w:rsidRPr="00CF73A6" w:rsidRDefault="00427DB8" w:rsidP="00CF73A6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30D8" w:rsidRPr="00F363E2" w14:paraId="3B1BDC0F" w14:textId="77777777" w:rsidTr="005670AA">
        <w:trPr>
          <w:trHeight w:val="513"/>
        </w:trPr>
        <w:tc>
          <w:tcPr>
            <w:tcW w:w="1180" w:type="dxa"/>
            <w:vAlign w:val="center"/>
          </w:tcPr>
          <w:p w14:paraId="629551EC" w14:textId="0CB6901D" w:rsidR="000E30D8" w:rsidRPr="00F363E2" w:rsidRDefault="000E30D8" w:rsidP="005670AA">
            <w:pPr>
              <w:contextualSpacing/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7882" w:type="dxa"/>
            <w:gridSpan w:val="7"/>
            <w:vMerge/>
            <w:shd w:val="clear" w:color="auto" w:fill="auto"/>
          </w:tcPr>
          <w:p w14:paraId="1574C0F9" w14:textId="77777777" w:rsidR="000E30D8" w:rsidRPr="00F363E2" w:rsidRDefault="000E30D8" w:rsidP="005670AA">
            <w:pPr>
              <w:ind w:left="72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30D8" w:rsidRPr="00F363E2" w14:paraId="4D2B0752" w14:textId="77777777" w:rsidTr="005670AA">
        <w:trPr>
          <w:trHeight w:val="422"/>
        </w:trPr>
        <w:tc>
          <w:tcPr>
            <w:tcW w:w="9062" w:type="dxa"/>
            <w:gridSpan w:val="8"/>
            <w:shd w:val="clear" w:color="auto" w:fill="D9D9D9"/>
          </w:tcPr>
          <w:p w14:paraId="36D60FDB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B.8. Kwota wierzytelności, co do której wymagana jest zgoda wierzyciela na objęcie układem na podstawie art. 151 ust. 2 i 3 ustawy – Prawo restrukturyzacyjne (Dz. U. z 2015 r. poz. 978, z </w:t>
            </w:r>
            <w:proofErr w:type="spellStart"/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późn</w:t>
            </w:r>
            <w:proofErr w:type="spellEnd"/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. zm.)</w:t>
            </w:r>
          </w:p>
        </w:tc>
      </w:tr>
      <w:tr w:rsidR="000E30D8" w:rsidRPr="00F363E2" w14:paraId="10000C53" w14:textId="77777777" w:rsidTr="005670AA">
        <w:trPr>
          <w:trHeight w:val="105"/>
        </w:trPr>
        <w:tc>
          <w:tcPr>
            <w:tcW w:w="9062" w:type="dxa"/>
            <w:gridSpan w:val="8"/>
            <w:vAlign w:val="center"/>
          </w:tcPr>
          <w:p w14:paraId="06C4A890" w14:textId="77777777" w:rsidR="000E30D8" w:rsidRPr="00F363E2" w:rsidRDefault="000E30D8" w:rsidP="005670AA">
            <w:pPr>
              <w:ind w:left="72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66060523" w14:textId="690F8027" w:rsidR="000E30D8" w:rsidRPr="00F363E2" w:rsidRDefault="00427DB8" w:rsidP="00F363E2">
            <w:pPr>
              <w:ind w:left="72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NIE DOTYCZY</w:t>
            </w:r>
          </w:p>
        </w:tc>
      </w:tr>
      <w:tr w:rsidR="000E30D8" w:rsidRPr="00F363E2" w14:paraId="738358B6" w14:textId="77777777" w:rsidTr="00923AD0">
        <w:trPr>
          <w:trHeight w:val="105"/>
        </w:trPr>
        <w:tc>
          <w:tcPr>
            <w:tcW w:w="3772" w:type="dxa"/>
            <w:gridSpan w:val="4"/>
            <w:shd w:val="clear" w:color="auto" w:fill="D9D9D9"/>
          </w:tcPr>
          <w:p w14:paraId="6CE58240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B.9. Czy wierzyciel wyraża zgodę na objęcie wierzytelności układem (zakreślić właściwy kwadrat)</w:t>
            </w:r>
          </w:p>
        </w:tc>
        <w:tc>
          <w:tcPr>
            <w:tcW w:w="5290" w:type="dxa"/>
            <w:gridSpan w:val="4"/>
            <w:tcBorders>
              <w:tr2bl w:val="single" w:sz="4" w:space="0" w:color="auto"/>
            </w:tcBorders>
            <w:shd w:val="clear" w:color="auto" w:fill="auto"/>
            <w:vAlign w:val="center"/>
          </w:tcPr>
          <w:p w14:paraId="3BC2B0A2" w14:textId="3B16C7BD" w:rsidR="000E30D8" w:rsidRPr="00F363E2" w:rsidRDefault="001D697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TAK   </w:t>
            </w:r>
          </w:p>
          <w:p w14:paraId="73F9727A" w14:textId="2C2E4A07" w:rsidR="001D697B" w:rsidRPr="00F363E2" w:rsidRDefault="001D697B">
            <w:pPr>
              <w:pStyle w:val="Akapitzlist"/>
              <w:numPr>
                <w:ilvl w:val="0"/>
                <w:numId w:val="5"/>
              </w:num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NIE </w:t>
            </w:r>
          </w:p>
          <w:p w14:paraId="36FF1988" w14:textId="77777777" w:rsidR="000E30D8" w:rsidRPr="00F363E2" w:rsidRDefault="000E30D8" w:rsidP="005670AA">
            <w:pPr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30D8" w:rsidRPr="00F363E2" w14:paraId="3B0E4B9D" w14:textId="77777777" w:rsidTr="005670AA">
        <w:trPr>
          <w:trHeight w:val="220"/>
        </w:trPr>
        <w:tc>
          <w:tcPr>
            <w:tcW w:w="9062" w:type="dxa"/>
            <w:gridSpan w:val="8"/>
            <w:shd w:val="clear" w:color="auto" w:fill="D9D9D9"/>
          </w:tcPr>
          <w:p w14:paraId="10EF23F3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B.10. Suma wierzytelności objętych układem z mocy prawa</w:t>
            </w:r>
          </w:p>
          <w:p w14:paraId="4142CF0F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30D8" w:rsidRPr="00F363E2" w14:paraId="645DB738" w14:textId="77777777" w:rsidTr="00F363E2">
        <w:trPr>
          <w:trHeight w:val="293"/>
        </w:trPr>
        <w:tc>
          <w:tcPr>
            <w:tcW w:w="9062" w:type="dxa"/>
            <w:gridSpan w:val="8"/>
            <w:shd w:val="clear" w:color="auto" w:fill="auto"/>
          </w:tcPr>
          <w:p w14:paraId="3F1D5BF6" w14:textId="3F1EC6D8" w:rsidR="000E30D8" w:rsidRPr="00F363E2" w:rsidRDefault="000E30D8" w:rsidP="00F363E2">
            <w:pPr>
              <w:jc w:val="center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0E30D8" w:rsidRPr="00F363E2" w14:paraId="2252935B" w14:textId="77777777" w:rsidTr="005670AA">
        <w:trPr>
          <w:trHeight w:val="120"/>
        </w:trPr>
        <w:tc>
          <w:tcPr>
            <w:tcW w:w="9062" w:type="dxa"/>
            <w:gridSpan w:val="8"/>
            <w:shd w:val="clear" w:color="auto" w:fill="D9D9D9"/>
          </w:tcPr>
          <w:p w14:paraId="7A4ACACA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B.11. Suma wierzytelności, która może zostać objęta układem po wyrażeniu zgody przez wierzyciela</w:t>
            </w:r>
          </w:p>
        </w:tc>
      </w:tr>
      <w:tr w:rsidR="000E30D8" w:rsidRPr="00F363E2" w14:paraId="312384AD" w14:textId="77777777" w:rsidTr="005670AA">
        <w:trPr>
          <w:trHeight w:val="377"/>
        </w:trPr>
        <w:tc>
          <w:tcPr>
            <w:tcW w:w="9062" w:type="dxa"/>
            <w:gridSpan w:val="8"/>
            <w:shd w:val="clear" w:color="auto" w:fill="auto"/>
          </w:tcPr>
          <w:p w14:paraId="54EBDA28" w14:textId="4D0E2920" w:rsidR="000E30D8" w:rsidRPr="00F363E2" w:rsidRDefault="00923AD0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NIE DOTYCZY </w:t>
            </w:r>
          </w:p>
          <w:p w14:paraId="771D1109" w14:textId="77777777" w:rsidR="000E30D8" w:rsidRPr="00F363E2" w:rsidRDefault="000E30D8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30D8" w:rsidRPr="00F363E2" w14:paraId="7FB0695E" w14:textId="77777777" w:rsidTr="005670AA">
        <w:trPr>
          <w:trHeight w:val="60"/>
        </w:trPr>
        <w:tc>
          <w:tcPr>
            <w:tcW w:w="9062" w:type="dxa"/>
            <w:gridSpan w:val="8"/>
            <w:shd w:val="clear" w:color="auto" w:fill="D9D9D9"/>
          </w:tcPr>
          <w:p w14:paraId="3AA5A4CF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B.12 Dzień układowy</w:t>
            </w:r>
          </w:p>
        </w:tc>
      </w:tr>
      <w:tr w:rsidR="000E30D8" w:rsidRPr="00F363E2" w14:paraId="5147E5E7" w14:textId="77777777" w:rsidTr="005670AA">
        <w:trPr>
          <w:trHeight w:val="471"/>
        </w:trPr>
        <w:tc>
          <w:tcPr>
            <w:tcW w:w="9062" w:type="dxa"/>
            <w:gridSpan w:val="8"/>
            <w:shd w:val="clear" w:color="auto" w:fill="auto"/>
            <w:vAlign w:val="center"/>
          </w:tcPr>
          <w:p w14:paraId="2DC748FD" w14:textId="78F5D038" w:rsidR="000E30D8" w:rsidRPr="00F363E2" w:rsidRDefault="008C3A1D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31 stycznia 2023 roku </w:t>
            </w:r>
          </w:p>
        </w:tc>
      </w:tr>
      <w:tr w:rsidR="000E30D8" w:rsidRPr="00F363E2" w14:paraId="4B252327" w14:textId="77777777" w:rsidTr="005670AA">
        <w:trPr>
          <w:trHeight w:val="224"/>
        </w:trPr>
        <w:tc>
          <w:tcPr>
            <w:tcW w:w="9062" w:type="dxa"/>
            <w:gridSpan w:val="8"/>
            <w:shd w:val="clear" w:color="auto" w:fill="D9D9D9"/>
          </w:tcPr>
          <w:p w14:paraId="4E4BC082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C. Pełna treść propozycji układowych z jednoznacznym wskazaniem, które z propozycji dotyczą głosującego wierzyciela</w:t>
            </w:r>
          </w:p>
        </w:tc>
      </w:tr>
      <w:tr w:rsidR="00D66C78" w:rsidRPr="00F363E2" w14:paraId="567E246B" w14:textId="77777777" w:rsidTr="005670AA">
        <w:trPr>
          <w:trHeight w:val="2391"/>
        </w:trPr>
        <w:tc>
          <w:tcPr>
            <w:tcW w:w="9062" w:type="dxa"/>
            <w:gridSpan w:val="8"/>
          </w:tcPr>
          <w:p w14:paraId="7FD42163" w14:textId="77777777" w:rsidR="00D66C78" w:rsidRPr="004A6E62" w:rsidRDefault="00D66C78" w:rsidP="00D66C78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Układ zakłada podział wierzycieli na pięć grup obejmujących poszczególne kategorie interesów. Propozycje układowe opisują sposoby restrukturyzacji zobowiązań Dłużnika. Obok przygotowanych propozycji układowych obowiązują ogólne zasady związane z wykonywaniem układu, tj.  </w:t>
            </w:r>
          </w:p>
          <w:p w14:paraId="0811DA97" w14:textId="77777777" w:rsidR="00D66C78" w:rsidRPr="004A6E62" w:rsidRDefault="00D66C78">
            <w:pPr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 xml:space="preserve">Wierzytelności przysługujące wierzycielom zostały podzielone na pięć grup wyodrębnionych ze względu na poszczególne kategorie interesów. </w:t>
            </w:r>
          </w:p>
          <w:p w14:paraId="2FFB7DA4" w14:textId="77777777" w:rsidR="00D66C78" w:rsidRPr="004A6E62" w:rsidRDefault="00D66C78">
            <w:pPr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 xml:space="preserve">Kwalifikacja wierzytelności do poszczególnych grup została dokonana ze względu na kwotę wierzytelności i stosunek prawny, z którego ona wynika. </w:t>
            </w:r>
          </w:p>
          <w:p w14:paraId="5E0FCB8D" w14:textId="77777777" w:rsidR="00D66C78" w:rsidRPr="004A6E62" w:rsidRDefault="00D66C78">
            <w:pPr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 xml:space="preserve">Wierzytelności zabezpieczone rzeczowo oznaczają wierzytelności zabezpieczone </w:t>
            </w:r>
            <w:r w:rsidRPr="004A6E62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br/>
              <w:t>na majątku osób trzecich hipoteką. Dla zabezpieczenia dokonanego  na majątku osoby trzeciej nie mają zastosowania przepisy dotyczące zabezpieczeń dokonanych na majątku dłużnika.</w:t>
            </w:r>
          </w:p>
          <w:p w14:paraId="1F00CB4C" w14:textId="77777777" w:rsidR="00D66C78" w:rsidRPr="004A6E62" w:rsidRDefault="00D66C78">
            <w:pPr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>Wierzytelności będą zaspokajane przez Dłużnika na podstawie zawartego układu w ramach propozycji przypisanych konkretnej grupie.</w:t>
            </w:r>
          </w:p>
          <w:p w14:paraId="6BF79649" w14:textId="7F22385C" w:rsidR="00D66C78" w:rsidRPr="00CF73A6" w:rsidRDefault="00D66C78" w:rsidP="00D66C78">
            <w:pPr>
              <w:numPr>
                <w:ilvl w:val="0"/>
                <w:numId w:val="22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>Jeżeli po dniu zatwierdzenia układu, ujawnione zostaną wierzytelności powstałe przed datą ustalenia dnia układowego  a nie wskazane w spisie wierzytelności uznaje się je za objęte układem z mocy prawa i podlegają one zaspokojeniu zgodnie z propozycjami dla  grupy wierzytelności z mocy prawa objęte układem, które nie zostały objęte spisem wierzytelności, podlegają one zaliczeniu do odpowiednich Grup zgodnie z kryteriami wyodrębnienia. </w:t>
            </w:r>
          </w:p>
          <w:p w14:paraId="144D6CA0" w14:textId="77777777" w:rsidR="00D66C78" w:rsidRPr="00CF73A6" w:rsidRDefault="00D66C78" w:rsidP="00D66C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CF73A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Grupa I</w:t>
            </w:r>
          </w:p>
          <w:p w14:paraId="794D0492" w14:textId="77777777" w:rsidR="00D66C78" w:rsidRPr="004A6E62" w:rsidRDefault="00D66C78">
            <w:pPr>
              <w:numPr>
                <w:ilvl w:val="0"/>
                <w:numId w:val="23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Opis Grupy:</w:t>
            </w:r>
          </w:p>
          <w:p w14:paraId="1AB55C10" w14:textId="77777777" w:rsidR="00D66C78" w:rsidRPr="004A6E62" w:rsidRDefault="00D66C78" w:rsidP="00D66C78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Wierzytelności publiczno-prawne przysługujące wierzycielowi: Łódzkiej Agencji Rozwoju Regionalnego S.A., </w:t>
            </w:r>
            <w:r w:rsidRPr="004A6E62">
              <w:rPr>
                <w:rFonts w:asciiTheme="minorHAnsi" w:eastAsia="Calibri" w:hAnsiTheme="minorHAnsi" w:cstheme="minorHAnsi"/>
                <w:iCs/>
                <w:sz w:val="20"/>
                <w:szCs w:val="20"/>
              </w:rPr>
              <w:t>zabezpieczone na majątku osób trzecich hipoteką.</w:t>
            </w:r>
          </w:p>
          <w:p w14:paraId="3A999194" w14:textId="77777777" w:rsidR="00D66C78" w:rsidRPr="004A6E62" w:rsidRDefault="00D66C78">
            <w:pPr>
              <w:numPr>
                <w:ilvl w:val="0"/>
                <w:numId w:val="23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Propozycja spłaty:</w:t>
            </w: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3072A459" w14:textId="77777777" w:rsidR="00D66C78" w:rsidRPr="004A6E62" w:rsidRDefault="00D66C78">
            <w:pPr>
              <w:numPr>
                <w:ilvl w:val="0"/>
                <w:numId w:val="24"/>
              </w:numPr>
              <w:suppressAutoHyphens/>
              <w:autoSpaceDN w:val="0"/>
              <w:spacing w:line="360" w:lineRule="auto"/>
              <w:ind w:left="741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Spłata </w:t>
            </w: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100%</w:t>
            </w: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wierzytelności głównej oraz wierzytelności ubocznych, w tym kosztów dochodzenia wierzytelności oraz odsetek wynikających z umowy pożyczki nr 32/JII/1/PR 2/2021 z dnia  03 marca </w:t>
            </w: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2021 r., umowy pożyczki nr 2/RPO/1/2021 z dnia  23 lipca 2021 r., umowy pożyczki nr 33/JII/1/PP/2020 z dnia 14 września 2020 r. </w:t>
            </w:r>
          </w:p>
          <w:p w14:paraId="3917AC0B" w14:textId="77777777" w:rsidR="00D66C78" w:rsidRPr="004A6E62" w:rsidRDefault="00D66C78">
            <w:pPr>
              <w:numPr>
                <w:ilvl w:val="0"/>
                <w:numId w:val="23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Tryb zaspokojenia: </w:t>
            </w:r>
          </w:p>
          <w:p w14:paraId="5C30074C" w14:textId="77777777" w:rsidR="00D66C78" w:rsidRPr="004A6E62" w:rsidRDefault="00D66C78">
            <w:pPr>
              <w:numPr>
                <w:ilvl w:val="0"/>
                <w:numId w:val="25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Płatności będą dokonywane zgodnie z obowiązującym harmonogramem dla każdej z </w:t>
            </w:r>
            <w:proofErr w:type="spellStart"/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>w.w</w:t>
            </w:r>
            <w:proofErr w:type="spellEnd"/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. umów </w:t>
            </w:r>
            <w:proofErr w:type="spellStart"/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>pożyczkiz</w:t>
            </w:r>
            <w:proofErr w:type="spellEnd"/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zastrzeżeniem, że płatności bieżące (tj. począwszy od miesiąca następującego po miesiącu, w którym układ stał się prawomocny ) rozpoczną się w pierwszym miesiącu następującym po miesiącu, w którym układ stał się prawomocny. </w:t>
            </w:r>
          </w:p>
          <w:p w14:paraId="3994DEA1" w14:textId="77777777" w:rsidR="00D66C78" w:rsidRPr="004A6E62" w:rsidRDefault="00D66C78">
            <w:pPr>
              <w:numPr>
                <w:ilvl w:val="0"/>
                <w:numId w:val="25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>Spłata zaległych rat wraz z kosztami oraz odsetkami powstałymi przed dniem układowym oraz rat wraz z odsetkami w trakcie trwania postępowania tj. od dnia układowego do miesiąca, w którym układ stanie się prawomocny nastąpi do końca czwartego kwartału 2023 roku, z zastrzeżeniem, że rozpoczęcie spłaty nie może nastąpić wcześniej niż w miesiącu następującym po miesiącu, w którym doszło do prawomocnego zatwierdzenia układu. Jeżeli data prawomocnego zatwierdzenia układu będzie późniejsza niż do końca czwartego kwartału 2023 roku, spłata nastąpi w kolejnym kwartale następującym po miesiącu, w którym doszło do prawomocnego zatwierdzenia układu.</w:t>
            </w:r>
          </w:p>
          <w:p w14:paraId="1F2D8F2C" w14:textId="77777777" w:rsidR="00D66C78" w:rsidRPr="004A6E62" w:rsidRDefault="00D66C78" w:rsidP="00D66C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Grupa II</w:t>
            </w:r>
          </w:p>
          <w:p w14:paraId="31DA45CE" w14:textId="77777777" w:rsidR="00D66C78" w:rsidRPr="004A6E62" w:rsidRDefault="00D66C78">
            <w:pPr>
              <w:numPr>
                <w:ilvl w:val="0"/>
                <w:numId w:val="26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Opis Grupy:</w:t>
            </w: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DB4B9DE" w14:textId="77777777" w:rsidR="00D66C78" w:rsidRPr="004A6E62" w:rsidRDefault="00D66C78" w:rsidP="00D66C78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Wierzytelności przysługujące Zakładowi Ubezpieczeń Społecznych, o których mowa w art. 160 ustawy z dnia 15 maja 2015 r. – Prawo restrukturyzacyjne (tj. Dz.U. z 2021 r. poz. 1588) oraz Wierzytelności publiczno-prawne rozumiane jako przysługujące wierzycielom publiczno-prawnym, przez których rozumie się Skarb Państwa, jednostki samorządu terytorialnego, państwowe osoby prawne w rozumieniu art. 3 ust. 1 i 3 ustawy z dnia 16 grudnia 2016 roku o zasadach zarządzania mieniem państwowym (tj. Dz.U. z 2020 roku poz. 735) oraz spółki prawa handlowego, których jedynym wspólnikiem lub akcjonariuszem jest Skarb Państwa lub jednostki samorządu terytorialnego, bez względu na podstawę prawną i wysokość przysługującej im wierzytelności, oraz jako inne daniny i opłaty pobierane na podstawie przepisów prawa, a także należności wynikające z udzielonych Dłużnikowi subwencji finansowych, w tym wierzytelność przysługująca Polskiemu Funduszowi Rozwoju S.A. </w:t>
            </w:r>
          </w:p>
          <w:p w14:paraId="394B3ECF" w14:textId="77777777" w:rsidR="00D66C78" w:rsidRPr="004A6E62" w:rsidRDefault="00D66C78">
            <w:pPr>
              <w:numPr>
                <w:ilvl w:val="0"/>
                <w:numId w:val="26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Propozycja spłaty:</w:t>
            </w: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</w:t>
            </w:r>
          </w:p>
          <w:p w14:paraId="16B557C7" w14:textId="77777777" w:rsidR="00D66C78" w:rsidRPr="004A6E62" w:rsidRDefault="00D66C78">
            <w:pPr>
              <w:numPr>
                <w:ilvl w:val="0"/>
                <w:numId w:val="27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Spłata </w:t>
            </w: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100%</w:t>
            </w: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wierzytelności głównej oraz </w:t>
            </w: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100%</w:t>
            </w: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wierzytelności ubocznych w tym kosztów dochodzenia wierzytelności oraz odsetek.</w:t>
            </w:r>
          </w:p>
          <w:p w14:paraId="45F53932" w14:textId="77777777" w:rsidR="00D66C78" w:rsidRPr="004A6E62" w:rsidRDefault="00D66C78">
            <w:pPr>
              <w:numPr>
                <w:ilvl w:val="0"/>
                <w:numId w:val="26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Tryb zaspokojenia: </w:t>
            </w:r>
          </w:p>
          <w:p w14:paraId="6BA00D13" w14:textId="77777777" w:rsidR="00D66C78" w:rsidRPr="004A6E62" w:rsidRDefault="00D66C78" w:rsidP="00D66C78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>Spłata całości wierzytelności nastąpi jednorazowo w kolejnym kwartale następującym po miesiącu, w którym układ stał się prawomocny.</w:t>
            </w:r>
          </w:p>
          <w:p w14:paraId="762290E7" w14:textId="77777777" w:rsidR="00D66C78" w:rsidRPr="00CF73A6" w:rsidRDefault="00D66C78" w:rsidP="00D66C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CF73A6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  <w:u w:val="single"/>
              </w:rPr>
              <w:t>Grupa III</w:t>
            </w:r>
          </w:p>
          <w:p w14:paraId="271DE9A0" w14:textId="77777777" w:rsidR="00D66C78" w:rsidRPr="004A6E62" w:rsidRDefault="00D66C78">
            <w:pPr>
              <w:numPr>
                <w:ilvl w:val="0"/>
                <w:numId w:val="28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Opis Grupy:</w:t>
            </w:r>
          </w:p>
          <w:p w14:paraId="419874C5" w14:textId="77777777" w:rsidR="00D66C78" w:rsidRPr="004A6E62" w:rsidRDefault="00D66C78" w:rsidP="00D66C78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>Wierzytelności nieujęte w innych Grupach, których wartość wierzytelności głównej jest równa lub wyższa od 10.000 zł.</w:t>
            </w:r>
          </w:p>
          <w:p w14:paraId="10C474A6" w14:textId="77777777" w:rsidR="00D66C78" w:rsidRPr="004A6E62" w:rsidRDefault="00D66C78">
            <w:pPr>
              <w:numPr>
                <w:ilvl w:val="0"/>
                <w:numId w:val="28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Propozycja spłaty:</w:t>
            </w:r>
          </w:p>
          <w:p w14:paraId="5BBBB7EE" w14:textId="77777777" w:rsidR="00D66C78" w:rsidRPr="004A6E62" w:rsidRDefault="00D66C78">
            <w:pPr>
              <w:numPr>
                <w:ilvl w:val="0"/>
                <w:numId w:val="29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Spłata </w:t>
            </w: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60%</w:t>
            </w: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wierzytelności głównej.</w:t>
            </w:r>
          </w:p>
          <w:p w14:paraId="4B8C0512" w14:textId="77777777" w:rsidR="00D66C78" w:rsidRPr="004A6E62" w:rsidRDefault="00D66C78">
            <w:pPr>
              <w:numPr>
                <w:ilvl w:val="0"/>
                <w:numId w:val="29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Umorzenie </w:t>
            </w: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40%</w:t>
            </w: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wierzytelności głównej. </w:t>
            </w:r>
          </w:p>
          <w:p w14:paraId="55AB54AF" w14:textId="77777777" w:rsidR="00D66C78" w:rsidRPr="004A6E62" w:rsidRDefault="00D66C78">
            <w:pPr>
              <w:numPr>
                <w:ilvl w:val="0"/>
                <w:numId w:val="29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 xml:space="preserve">Umorzenie </w:t>
            </w: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100%</w:t>
            </w: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wierzytelności ubocznych, w tym kosztów dochodzenia wierzytelności oraz odsetek.</w:t>
            </w:r>
          </w:p>
          <w:p w14:paraId="28DCB2EA" w14:textId="77777777" w:rsidR="00D66C78" w:rsidRPr="004A6E62" w:rsidRDefault="00D66C78">
            <w:pPr>
              <w:numPr>
                <w:ilvl w:val="0"/>
                <w:numId w:val="28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 xml:space="preserve">Tryb zaspokojenia: </w:t>
            </w:r>
          </w:p>
          <w:p w14:paraId="67D87EF9" w14:textId="5ED91ACE" w:rsidR="00D66C78" w:rsidRPr="004A6E62" w:rsidRDefault="00D66C78" w:rsidP="00D66C78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>Spłata wierzytelności nastąpi w 48 równych ratach miesięcznych począwszy od 15 stycznia 2024 roku z zastrzeżeniem, że rozpoczęcie spłaty nie może nastąpić wcześniej niż w miesiącu następującym po miesiącu, w którym doszło do prawomocnego zatwierdzenia układu. Jeżeli data prawomocnego zatwierdzenia układu będzie późniejsza niż do 14 stycznia 2024, spłata rozpocznie się od 15 dnia miesiąca następującego po miesiącu, w którym doszło do prawomocnego zatwierdzenia układu.</w:t>
            </w:r>
          </w:p>
          <w:p w14:paraId="778BFB15" w14:textId="77777777" w:rsidR="00D66C78" w:rsidRPr="004A6E62" w:rsidRDefault="00D66C78" w:rsidP="00D66C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Grupa IV</w:t>
            </w:r>
          </w:p>
          <w:p w14:paraId="502C52A8" w14:textId="77777777" w:rsidR="00D66C78" w:rsidRPr="004A6E62" w:rsidRDefault="00D66C78">
            <w:pPr>
              <w:numPr>
                <w:ilvl w:val="0"/>
                <w:numId w:val="30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Opis Grupy:</w:t>
            </w:r>
          </w:p>
          <w:p w14:paraId="4F6BE4F3" w14:textId="77777777" w:rsidR="00D66C78" w:rsidRPr="004A6E62" w:rsidRDefault="00D66C78" w:rsidP="00D66C78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>Wierzytelności nieujęte w innych Grupach, których wartość wierzytelności głównej jest niższa niż 10.000 zł.</w:t>
            </w:r>
          </w:p>
          <w:p w14:paraId="793B2A05" w14:textId="77777777" w:rsidR="00D66C78" w:rsidRPr="004A6E62" w:rsidRDefault="00D66C78">
            <w:pPr>
              <w:numPr>
                <w:ilvl w:val="0"/>
                <w:numId w:val="30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Propozycja spłaty:</w:t>
            </w:r>
          </w:p>
          <w:p w14:paraId="6DC809A9" w14:textId="77777777" w:rsidR="00D66C78" w:rsidRPr="004A6E62" w:rsidRDefault="00D66C78">
            <w:pPr>
              <w:numPr>
                <w:ilvl w:val="0"/>
                <w:numId w:val="31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Spłata </w:t>
            </w: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60%</w:t>
            </w: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wierzytelności głównej.</w:t>
            </w:r>
          </w:p>
          <w:p w14:paraId="2E277E60" w14:textId="77777777" w:rsidR="00D66C78" w:rsidRPr="004A6E62" w:rsidRDefault="00D66C78">
            <w:pPr>
              <w:numPr>
                <w:ilvl w:val="0"/>
                <w:numId w:val="31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Umorzenie </w:t>
            </w: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40%</w:t>
            </w: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wierzytelności głównej. </w:t>
            </w:r>
          </w:p>
          <w:p w14:paraId="3C27E498" w14:textId="77777777" w:rsidR="00D66C78" w:rsidRPr="004A6E62" w:rsidRDefault="00D66C78">
            <w:pPr>
              <w:numPr>
                <w:ilvl w:val="0"/>
                <w:numId w:val="31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Umorzenie </w:t>
            </w: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100%</w:t>
            </w: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wierzytelności ubocznych, w tym kosztów dochodzenia wierzytelności oraz odsetek.</w:t>
            </w:r>
          </w:p>
          <w:p w14:paraId="61796C24" w14:textId="77777777" w:rsidR="00D66C78" w:rsidRPr="004A6E62" w:rsidRDefault="00D66C78">
            <w:pPr>
              <w:numPr>
                <w:ilvl w:val="0"/>
                <w:numId w:val="30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Tryb zaspokojenia:</w:t>
            </w:r>
          </w:p>
          <w:p w14:paraId="0A368184" w14:textId="77777777" w:rsidR="00D66C78" w:rsidRPr="004A6E62" w:rsidRDefault="00D66C78" w:rsidP="00D66C78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>Spłata wierzytelności nastąpi  jednorazowo do końca drugiego kwartału 2024 roku, z zastrzeżeniem, że rozpoczęcie spłaty nie może nastąpić wcześniej niż w miesiącu następującym po miesiącu, w którym doszło do prawomocnego zatwierdzenia układu. Jeżeli data prawomocnego zatwierdzenia układu będzie późniejsza niż do końca drugiego kwartału 2024 roku, spłata nastąpi w kolejnym kwartale następującym po miesiącu, w którym doszło do prawomocnego zatwierdzenia układu.</w:t>
            </w:r>
          </w:p>
          <w:p w14:paraId="68134FA9" w14:textId="77777777" w:rsidR="00D66C78" w:rsidRPr="004A6E62" w:rsidRDefault="00D66C78" w:rsidP="00D66C78">
            <w:pPr>
              <w:suppressAutoHyphens/>
              <w:autoSpaceDN w:val="0"/>
              <w:spacing w:line="360" w:lineRule="auto"/>
              <w:jc w:val="center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Grupa V</w:t>
            </w:r>
          </w:p>
          <w:p w14:paraId="47E3F4C4" w14:textId="77777777" w:rsidR="00D66C78" w:rsidRPr="004A6E62" w:rsidRDefault="00D66C78">
            <w:pPr>
              <w:numPr>
                <w:ilvl w:val="0"/>
                <w:numId w:val="32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Opis Grupy:</w:t>
            </w:r>
          </w:p>
          <w:p w14:paraId="0F31CC09" w14:textId="77777777" w:rsidR="00D66C78" w:rsidRPr="004A6E62" w:rsidRDefault="00D66C78" w:rsidP="00D66C78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>Wierzytelności przysługujące wierzycielom – instytucjom finansowym w rozumieniu art. 4 § 1 ust. 7 ustawy z dnia 15 września 2000 r. – Kodeks spółek handlowych (Dz.U. z 2020 r. poz. 1526), nieposiadającym zabezpieczenia rzeczowego na majątku Dłużnika, których wartość wierzytelności głównej jest wyższa niż 100.000 zł, z wyłączeniem Łódzkiej Agencji Rozwoju Regionalnego S.A.</w:t>
            </w:r>
          </w:p>
          <w:p w14:paraId="046D3E07" w14:textId="77777777" w:rsidR="00D66C78" w:rsidRPr="004A6E62" w:rsidRDefault="00D66C78">
            <w:pPr>
              <w:numPr>
                <w:ilvl w:val="0"/>
                <w:numId w:val="32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Propozycja spłaty:</w:t>
            </w:r>
          </w:p>
          <w:p w14:paraId="6DF15454" w14:textId="77777777" w:rsidR="00D66C78" w:rsidRPr="004A6E62" w:rsidRDefault="00D66C78">
            <w:pPr>
              <w:numPr>
                <w:ilvl w:val="0"/>
                <w:numId w:val="33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Spłata </w:t>
            </w: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80%</w:t>
            </w: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wierzytelności głównej.</w:t>
            </w:r>
          </w:p>
          <w:p w14:paraId="5E3D06C9" w14:textId="77777777" w:rsidR="00D66C78" w:rsidRPr="004A6E62" w:rsidRDefault="00D66C78">
            <w:pPr>
              <w:numPr>
                <w:ilvl w:val="0"/>
                <w:numId w:val="33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Umorzenie </w:t>
            </w: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20%</w:t>
            </w: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wierzytelności głównej. </w:t>
            </w:r>
          </w:p>
          <w:p w14:paraId="663A38FD" w14:textId="77777777" w:rsidR="00D66C78" w:rsidRPr="004A6E62" w:rsidRDefault="00D66C78">
            <w:pPr>
              <w:numPr>
                <w:ilvl w:val="0"/>
                <w:numId w:val="33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Umorzenie </w:t>
            </w: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100%</w:t>
            </w: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wierzytelności ubocznych, w tym kosztów dochodzenia wierzytelności oraz odsetek.</w:t>
            </w:r>
          </w:p>
          <w:p w14:paraId="62A9384C" w14:textId="77777777" w:rsidR="00D66C78" w:rsidRPr="004A6E62" w:rsidRDefault="00D66C78">
            <w:pPr>
              <w:numPr>
                <w:ilvl w:val="0"/>
                <w:numId w:val="32"/>
              </w:num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b/>
                <w:bCs/>
                <w:sz w:val="20"/>
                <w:szCs w:val="20"/>
              </w:rPr>
              <w:t>Tryb zaspokojenia:</w:t>
            </w:r>
          </w:p>
          <w:p w14:paraId="7D0909BA" w14:textId="77777777" w:rsidR="00D66C78" w:rsidRDefault="00D66C78" w:rsidP="00CF73A6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4A6E62">
              <w:rPr>
                <w:rFonts w:asciiTheme="minorHAnsi" w:eastAsia="Calibri" w:hAnsiTheme="minorHAnsi" w:cstheme="minorHAnsi"/>
                <w:sz w:val="20"/>
                <w:szCs w:val="20"/>
              </w:rPr>
              <w:t>Spłata wierzytelności zostanie dokonana w 48 równych ratach miesięcznych począwszy od 15 stycznia 2024 roku, z zastrzeżeniem, że rozpoczęcie spłaty nie może nastąpić wcześniej niż w miesiącu następującym po miesiącu, w którym doszło do prawomocnego zatwierdzenia układu. Jeżeli data prawomocnego zatwierdzenia układu będzie późniejsza niż do 14 stycznia 2024, spłata rozpocznie się od 15 dnia miesiąca następującego po miesiącu, w którym doszło do prawomocnego zatwierdzenia układu.</w:t>
            </w:r>
          </w:p>
          <w:p w14:paraId="04A203F3" w14:textId="4C47E42A" w:rsidR="00813BDF" w:rsidRPr="00CF73A6" w:rsidRDefault="00813BDF" w:rsidP="00CF73A6">
            <w:pPr>
              <w:suppressAutoHyphens/>
              <w:autoSpaceDN w:val="0"/>
              <w:spacing w:line="360" w:lineRule="auto"/>
              <w:jc w:val="both"/>
              <w:textAlignment w:val="baseline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30D8" w:rsidRPr="00F363E2" w14:paraId="24E7493F" w14:textId="77777777" w:rsidTr="005670AA">
        <w:trPr>
          <w:trHeight w:val="128"/>
        </w:trPr>
        <w:tc>
          <w:tcPr>
            <w:tcW w:w="9062" w:type="dxa"/>
            <w:gridSpan w:val="8"/>
            <w:shd w:val="clear" w:color="auto" w:fill="D9D9D9"/>
          </w:tcPr>
          <w:p w14:paraId="4047FDFA" w14:textId="77777777" w:rsidR="000E30D8" w:rsidRPr="00F363E2" w:rsidRDefault="000E30D8" w:rsidP="005670AA">
            <w:pPr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lastRenderedPageBreak/>
              <w:t>D. NADZORCA UKŁADU</w:t>
            </w:r>
          </w:p>
        </w:tc>
      </w:tr>
      <w:tr w:rsidR="000E30D8" w:rsidRPr="00F363E2" w14:paraId="54098E13" w14:textId="77777777" w:rsidTr="005670AA">
        <w:trPr>
          <w:trHeight w:val="84"/>
        </w:trPr>
        <w:tc>
          <w:tcPr>
            <w:tcW w:w="3772" w:type="dxa"/>
            <w:gridSpan w:val="4"/>
            <w:shd w:val="clear" w:color="auto" w:fill="D9D9D9"/>
          </w:tcPr>
          <w:p w14:paraId="57F1BF2A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D.1. Imię i nazwisko/nazwa</w:t>
            </w:r>
          </w:p>
        </w:tc>
        <w:tc>
          <w:tcPr>
            <w:tcW w:w="5290" w:type="dxa"/>
            <w:gridSpan w:val="4"/>
            <w:vAlign w:val="center"/>
          </w:tcPr>
          <w:p w14:paraId="703FA0D2" w14:textId="500D9DCB" w:rsidR="000E30D8" w:rsidRPr="00F363E2" w:rsidRDefault="00025B7E" w:rsidP="005670AA">
            <w:pPr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proofErr w:type="spellStart"/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SiW</w:t>
            </w:r>
            <w:proofErr w:type="spellEnd"/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 xml:space="preserve"> Doradcy Restrukturyzacyjni Sp. z o.o. z siedzibą w Warszawie</w:t>
            </w:r>
          </w:p>
        </w:tc>
      </w:tr>
      <w:tr w:rsidR="000E30D8" w:rsidRPr="00F363E2" w14:paraId="46EA19E0" w14:textId="77777777" w:rsidTr="005670AA">
        <w:trPr>
          <w:trHeight w:val="84"/>
        </w:trPr>
        <w:tc>
          <w:tcPr>
            <w:tcW w:w="3772" w:type="dxa"/>
            <w:gridSpan w:val="4"/>
            <w:shd w:val="clear" w:color="auto" w:fill="D9D9D9"/>
          </w:tcPr>
          <w:p w14:paraId="0D9C5D6D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D.2. Numer licencji albo numer w Krajowym Rejestrze Sądowym spółki pełniącej funkcję nadzorcy układu</w:t>
            </w:r>
          </w:p>
        </w:tc>
        <w:tc>
          <w:tcPr>
            <w:tcW w:w="5290" w:type="dxa"/>
            <w:gridSpan w:val="4"/>
            <w:vAlign w:val="center"/>
          </w:tcPr>
          <w:p w14:paraId="50196B1F" w14:textId="55EA8C28" w:rsidR="00025B7E" w:rsidRPr="00F363E2" w:rsidRDefault="00025B7E" w:rsidP="00025B7E">
            <w:pPr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KRS: 0000655957</w:t>
            </w:r>
          </w:p>
          <w:p w14:paraId="42B8CF00" w14:textId="220FC3E2" w:rsidR="000E30D8" w:rsidRPr="00F363E2" w:rsidRDefault="000E30D8" w:rsidP="00025B7E">
            <w:pPr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  <w:tr w:rsidR="000E30D8" w:rsidRPr="00F363E2" w14:paraId="79DAF714" w14:textId="77777777" w:rsidTr="005670AA">
        <w:trPr>
          <w:trHeight w:val="84"/>
        </w:trPr>
        <w:tc>
          <w:tcPr>
            <w:tcW w:w="3772" w:type="dxa"/>
            <w:gridSpan w:val="4"/>
            <w:shd w:val="clear" w:color="auto" w:fill="D9D9D9"/>
          </w:tcPr>
          <w:p w14:paraId="1DEF8F47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D.3. Adres do korespondencji (nazwa ulicy, nr domu, numer lokalu, kod pocztowy, poczta)</w:t>
            </w:r>
          </w:p>
        </w:tc>
        <w:tc>
          <w:tcPr>
            <w:tcW w:w="5290" w:type="dxa"/>
            <w:gridSpan w:val="4"/>
            <w:vAlign w:val="center"/>
          </w:tcPr>
          <w:p w14:paraId="0A5855A9" w14:textId="41744653" w:rsidR="000E30D8" w:rsidRPr="00F363E2" w:rsidRDefault="00923AD0" w:rsidP="00923AD0">
            <w:pPr>
              <w:ind w:left="720"/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ul. Dąbrowskiego 55 lok 4, 42 – 200 Częstochowa</w:t>
            </w:r>
          </w:p>
        </w:tc>
      </w:tr>
      <w:tr w:rsidR="000E30D8" w:rsidRPr="00F363E2" w14:paraId="6AED73FC" w14:textId="77777777" w:rsidTr="005670AA">
        <w:trPr>
          <w:trHeight w:val="84"/>
        </w:trPr>
        <w:tc>
          <w:tcPr>
            <w:tcW w:w="3772" w:type="dxa"/>
            <w:gridSpan w:val="4"/>
            <w:shd w:val="clear" w:color="auto" w:fill="D9D9D9"/>
          </w:tcPr>
          <w:p w14:paraId="6045AD6E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D.4. Numer telefonu</w:t>
            </w:r>
          </w:p>
        </w:tc>
        <w:tc>
          <w:tcPr>
            <w:tcW w:w="5290" w:type="dxa"/>
            <w:gridSpan w:val="4"/>
            <w:vAlign w:val="center"/>
          </w:tcPr>
          <w:p w14:paraId="6C1B35D7" w14:textId="5D1EC9FF" w:rsidR="000E30D8" w:rsidRPr="00F363E2" w:rsidRDefault="00025B7E" w:rsidP="005670AA">
            <w:pPr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570 956 564; 724 890 145</w:t>
            </w:r>
          </w:p>
        </w:tc>
      </w:tr>
      <w:tr w:rsidR="000E30D8" w:rsidRPr="00F363E2" w14:paraId="398BF39E" w14:textId="77777777" w:rsidTr="005670AA">
        <w:trPr>
          <w:trHeight w:val="84"/>
        </w:trPr>
        <w:tc>
          <w:tcPr>
            <w:tcW w:w="3772" w:type="dxa"/>
            <w:gridSpan w:val="4"/>
            <w:shd w:val="clear" w:color="auto" w:fill="D9D9D9"/>
          </w:tcPr>
          <w:p w14:paraId="3287868E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D.5. Adres poczty elektronicznej</w:t>
            </w:r>
          </w:p>
        </w:tc>
        <w:tc>
          <w:tcPr>
            <w:tcW w:w="5290" w:type="dxa"/>
            <w:gridSpan w:val="4"/>
            <w:vAlign w:val="center"/>
          </w:tcPr>
          <w:p w14:paraId="1441C0BE" w14:textId="571720F1" w:rsidR="000E30D8" w:rsidRPr="00F363E2" w:rsidRDefault="00000000" w:rsidP="005670AA">
            <w:pPr>
              <w:contextualSpacing/>
              <w:jc w:val="center"/>
              <w:rPr>
                <w:rFonts w:asciiTheme="minorHAnsi" w:eastAsia="Calibri" w:hAnsiTheme="minorHAnsi" w:cstheme="minorHAnsi"/>
                <w:sz w:val="20"/>
                <w:szCs w:val="20"/>
              </w:rPr>
            </w:pPr>
            <w:hyperlink r:id="rId8" w:history="1">
              <w:r w:rsidR="00590C0B" w:rsidRPr="00F363E2">
                <w:rPr>
                  <w:rStyle w:val="Hipercze"/>
                  <w:rFonts w:asciiTheme="minorHAnsi" w:eastAsia="Calibri" w:hAnsiTheme="minorHAnsi" w:cstheme="minorHAnsi"/>
                  <w:sz w:val="20"/>
                  <w:szCs w:val="20"/>
                </w:rPr>
                <w:t>info@doradcyrestrukturyzacyjni.biz</w:t>
              </w:r>
            </w:hyperlink>
          </w:p>
        </w:tc>
      </w:tr>
      <w:tr w:rsidR="000E30D8" w:rsidRPr="00F363E2" w14:paraId="6D7E9D5C" w14:textId="77777777" w:rsidTr="005670AA">
        <w:trPr>
          <w:trHeight w:val="84"/>
        </w:trPr>
        <w:tc>
          <w:tcPr>
            <w:tcW w:w="6882" w:type="dxa"/>
            <w:gridSpan w:val="7"/>
            <w:shd w:val="clear" w:color="auto" w:fill="D9D9D9"/>
          </w:tcPr>
          <w:p w14:paraId="490DCFE3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E. Podpis wierzyciela/osób uprawnionych do jego reprezentowania/pełnomocnika</w:t>
            </w:r>
          </w:p>
        </w:tc>
        <w:tc>
          <w:tcPr>
            <w:tcW w:w="2180" w:type="dxa"/>
            <w:shd w:val="clear" w:color="auto" w:fill="D9D9D9"/>
          </w:tcPr>
          <w:p w14:paraId="31ED08FD" w14:textId="77777777" w:rsidR="000E30D8" w:rsidRPr="00F363E2" w:rsidRDefault="000E30D8" w:rsidP="005670AA">
            <w:pPr>
              <w:rPr>
                <w:rFonts w:asciiTheme="minorHAnsi" w:eastAsia="Calibri" w:hAnsiTheme="minorHAnsi" w:cstheme="minorHAnsi"/>
                <w:sz w:val="20"/>
                <w:szCs w:val="20"/>
              </w:rPr>
            </w:pPr>
            <w:r w:rsidRPr="00F363E2">
              <w:rPr>
                <w:rFonts w:asciiTheme="minorHAnsi" w:eastAsia="Calibri" w:hAnsiTheme="minorHAnsi" w:cstheme="minorHAnsi"/>
                <w:sz w:val="20"/>
                <w:szCs w:val="20"/>
              </w:rPr>
              <w:t>F. Data oddania głosu</w:t>
            </w:r>
          </w:p>
        </w:tc>
      </w:tr>
      <w:tr w:rsidR="000E30D8" w:rsidRPr="00F363E2" w14:paraId="05DE2F2A" w14:textId="77777777" w:rsidTr="005670AA">
        <w:trPr>
          <w:trHeight w:val="608"/>
        </w:trPr>
        <w:tc>
          <w:tcPr>
            <w:tcW w:w="6882" w:type="dxa"/>
            <w:gridSpan w:val="7"/>
          </w:tcPr>
          <w:p w14:paraId="305B609B" w14:textId="77777777" w:rsidR="000E30D8" w:rsidRDefault="000E30D8" w:rsidP="005670AA">
            <w:pPr>
              <w:ind w:left="72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BE19439" w14:textId="77777777" w:rsidR="00136D89" w:rsidRDefault="00136D89" w:rsidP="005670AA">
            <w:pPr>
              <w:ind w:left="72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3A064A30" w14:textId="77777777" w:rsidR="00136D89" w:rsidRDefault="00136D89" w:rsidP="005670AA">
            <w:pPr>
              <w:ind w:left="72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11E364C" w14:textId="77777777" w:rsidR="00136D89" w:rsidRDefault="00136D89" w:rsidP="005670AA">
            <w:pPr>
              <w:ind w:left="72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54FDD789" w14:textId="77777777" w:rsidR="00136D89" w:rsidRDefault="00136D89" w:rsidP="005670AA">
            <w:pPr>
              <w:ind w:left="72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7629448C" w14:textId="77777777" w:rsidR="00136D89" w:rsidRDefault="00136D89" w:rsidP="005670AA">
            <w:pPr>
              <w:ind w:left="72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  <w:p w14:paraId="2D67CF41" w14:textId="29427904" w:rsidR="00136D89" w:rsidRPr="00F363E2" w:rsidRDefault="00136D89" w:rsidP="005670AA">
            <w:pPr>
              <w:ind w:left="72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  <w:tc>
          <w:tcPr>
            <w:tcW w:w="2180" w:type="dxa"/>
          </w:tcPr>
          <w:p w14:paraId="0286BBC5" w14:textId="77777777" w:rsidR="000E30D8" w:rsidRPr="00F363E2" w:rsidRDefault="000E30D8" w:rsidP="005670AA">
            <w:pPr>
              <w:ind w:left="720"/>
              <w:contextualSpacing/>
              <w:rPr>
                <w:rFonts w:asciiTheme="minorHAnsi" w:eastAsia="Calibri" w:hAnsiTheme="minorHAnsi" w:cstheme="minorHAnsi"/>
                <w:sz w:val="20"/>
                <w:szCs w:val="20"/>
              </w:rPr>
            </w:pPr>
          </w:p>
        </w:tc>
      </w:tr>
    </w:tbl>
    <w:p w14:paraId="64AFA1C3" w14:textId="77777777" w:rsidR="0059359B" w:rsidRPr="00655D35" w:rsidRDefault="0059359B" w:rsidP="0059359B">
      <w:pPr>
        <w:pStyle w:val="Bezodstpw"/>
        <w:spacing w:line="276" w:lineRule="auto"/>
        <w:jc w:val="both"/>
        <w:rPr>
          <w:rFonts w:cstheme="minorHAnsi"/>
          <w:color w:val="000000" w:themeColor="text1"/>
        </w:rPr>
      </w:pPr>
    </w:p>
    <w:sectPr w:rsidR="0059359B" w:rsidRPr="00655D35" w:rsidSect="00136D89">
      <w:footerReference w:type="default" r:id="rId9"/>
      <w:type w:val="continuous"/>
      <w:pgSz w:w="11906" w:h="16838"/>
      <w:pgMar w:top="44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27A6C" w14:textId="77777777" w:rsidR="001851F6" w:rsidRDefault="001851F6" w:rsidP="00C809A5">
      <w:pPr>
        <w:spacing w:after="0" w:line="240" w:lineRule="auto"/>
      </w:pPr>
      <w:r>
        <w:separator/>
      </w:r>
    </w:p>
  </w:endnote>
  <w:endnote w:type="continuationSeparator" w:id="0">
    <w:p w14:paraId="3BB15E7E" w14:textId="77777777" w:rsidR="001851F6" w:rsidRDefault="001851F6" w:rsidP="00C809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C7DD5" w14:textId="702429C3" w:rsidR="006F0051" w:rsidRPr="00C809A5" w:rsidRDefault="006F0051" w:rsidP="00C47B4E">
    <w:pPr>
      <w:spacing w:after="225" w:line="240" w:lineRule="auto"/>
      <w:ind w:right="470"/>
      <w:jc w:val="center"/>
      <w:textAlignment w:val="baseline"/>
      <w:rPr>
        <w:rFonts w:eastAsia="Times New Roman" w:cs="Times New Roman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EF68D" w14:textId="77777777" w:rsidR="001851F6" w:rsidRDefault="001851F6" w:rsidP="00C809A5">
      <w:pPr>
        <w:spacing w:after="0" w:line="240" w:lineRule="auto"/>
      </w:pPr>
      <w:r>
        <w:separator/>
      </w:r>
    </w:p>
  </w:footnote>
  <w:footnote w:type="continuationSeparator" w:id="0">
    <w:p w14:paraId="3C3B08C0" w14:textId="77777777" w:rsidR="001851F6" w:rsidRDefault="001851F6" w:rsidP="00C809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448F"/>
    <w:multiLevelType w:val="multilevel"/>
    <w:tmpl w:val="EA02153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11C1D"/>
    <w:multiLevelType w:val="multilevel"/>
    <w:tmpl w:val="D8248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" w15:restartNumberingAfterBreak="0">
    <w:nsid w:val="09F41865"/>
    <w:multiLevelType w:val="hybridMultilevel"/>
    <w:tmpl w:val="C63EE936"/>
    <w:lvl w:ilvl="0" w:tplc="6256DD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46F"/>
    <w:multiLevelType w:val="multilevel"/>
    <w:tmpl w:val="4606A384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78B624C"/>
    <w:multiLevelType w:val="multilevel"/>
    <w:tmpl w:val="C4C0ACD2"/>
    <w:lvl w:ilvl="0">
      <w:start w:val="1"/>
      <w:numFmt w:val="decimal"/>
      <w:lvlText w:val="%1)"/>
      <w:lvlJc w:val="left"/>
      <w:pPr>
        <w:ind w:left="1068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79E3CEC"/>
    <w:multiLevelType w:val="multilevel"/>
    <w:tmpl w:val="C4C0ACD2"/>
    <w:lvl w:ilvl="0">
      <w:start w:val="1"/>
      <w:numFmt w:val="decimal"/>
      <w:lvlText w:val="%1)"/>
      <w:lvlJc w:val="left"/>
      <w:pPr>
        <w:ind w:left="1068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8941908"/>
    <w:multiLevelType w:val="multilevel"/>
    <w:tmpl w:val="DC1EF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CD0929"/>
    <w:multiLevelType w:val="multilevel"/>
    <w:tmpl w:val="CE6CC4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433736"/>
    <w:multiLevelType w:val="hybridMultilevel"/>
    <w:tmpl w:val="478C3F6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D3170"/>
    <w:multiLevelType w:val="multilevel"/>
    <w:tmpl w:val="93FCBB04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16CA9"/>
    <w:multiLevelType w:val="multilevel"/>
    <w:tmpl w:val="C3507E8A"/>
    <w:lvl w:ilvl="0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8E17591"/>
    <w:multiLevelType w:val="multilevel"/>
    <w:tmpl w:val="22A8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E80296"/>
    <w:multiLevelType w:val="multilevel"/>
    <w:tmpl w:val="2F18F73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4D33052"/>
    <w:multiLevelType w:val="multilevel"/>
    <w:tmpl w:val="D824844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 w15:restartNumberingAfterBreak="0">
    <w:nsid w:val="3F5C63C9"/>
    <w:multiLevelType w:val="multilevel"/>
    <w:tmpl w:val="CE6CC47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A1A9F"/>
    <w:multiLevelType w:val="multilevel"/>
    <w:tmpl w:val="18C824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73929C6"/>
    <w:multiLevelType w:val="hybridMultilevel"/>
    <w:tmpl w:val="B052C60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3A60F9"/>
    <w:multiLevelType w:val="multilevel"/>
    <w:tmpl w:val="65ACD3D0"/>
    <w:lvl w:ilvl="0">
      <w:start w:val="1"/>
      <w:numFmt w:val="decimal"/>
      <w:lvlText w:val="%1)"/>
      <w:lvlJc w:val="left"/>
      <w:pPr>
        <w:ind w:left="108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DFB5F2F"/>
    <w:multiLevelType w:val="multilevel"/>
    <w:tmpl w:val="C3507E8A"/>
    <w:lvl w:ilvl="0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00339AD"/>
    <w:multiLevelType w:val="multilevel"/>
    <w:tmpl w:val="E6B2F6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531C54"/>
    <w:multiLevelType w:val="multilevel"/>
    <w:tmpl w:val="4678DA64"/>
    <w:lvl w:ilvl="0">
      <w:start w:val="1"/>
      <w:numFmt w:val="decimal"/>
      <w:lvlText w:val="%1)"/>
      <w:lvlJc w:val="left"/>
      <w:pPr>
        <w:ind w:left="1068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6FF2D19"/>
    <w:multiLevelType w:val="multilevel"/>
    <w:tmpl w:val="EA02153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D31CF1"/>
    <w:multiLevelType w:val="multilevel"/>
    <w:tmpl w:val="18C8247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BE6C1F"/>
    <w:multiLevelType w:val="hybridMultilevel"/>
    <w:tmpl w:val="D124EA22"/>
    <w:lvl w:ilvl="0" w:tplc="A748ED7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242119"/>
    <w:multiLevelType w:val="multilevel"/>
    <w:tmpl w:val="22A8F8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379E9"/>
    <w:multiLevelType w:val="multilevel"/>
    <w:tmpl w:val="72349AF8"/>
    <w:lvl w:ilvl="0">
      <w:start w:val="1"/>
      <w:numFmt w:val="decimal"/>
      <w:lvlText w:val="%1)"/>
      <w:lvlJc w:val="left"/>
      <w:pPr>
        <w:ind w:left="1068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A895EFF"/>
    <w:multiLevelType w:val="multilevel"/>
    <w:tmpl w:val="DC1EF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174DFA"/>
    <w:multiLevelType w:val="hybridMultilevel"/>
    <w:tmpl w:val="1D68A800"/>
    <w:lvl w:ilvl="0" w:tplc="E982D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FB2E15"/>
    <w:multiLevelType w:val="multilevel"/>
    <w:tmpl w:val="4606A384"/>
    <w:lvl w:ilvl="0">
      <w:start w:val="1"/>
      <w:numFmt w:val="decimal"/>
      <w:lvlText w:val="%1)"/>
      <w:lvlJc w:val="left"/>
      <w:pPr>
        <w:ind w:left="1080" w:hanging="360"/>
      </w:pPr>
      <w:rPr>
        <w:b w:val="0"/>
        <w:bCs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3695DBF"/>
    <w:multiLevelType w:val="multilevel"/>
    <w:tmpl w:val="E6B2F6CA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841851"/>
    <w:multiLevelType w:val="multilevel"/>
    <w:tmpl w:val="45EAB4C4"/>
    <w:lvl w:ilvl="0">
      <w:start w:val="1"/>
      <w:numFmt w:val="decimal"/>
      <w:lvlText w:val="%1)"/>
      <w:lvlJc w:val="left"/>
      <w:pPr>
        <w:ind w:left="1068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CEE111E"/>
    <w:multiLevelType w:val="multilevel"/>
    <w:tmpl w:val="65ACD3D0"/>
    <w:lvl w:ilvl="0">
      <w:start w:val="1"/>
      <w:numFmt w:val="decimal"/>
      <w:lvlText w:val="%1)"/>
      <w:lvlJc w:val="left"/>
      <w:pPr>
        <w:ind w:left="1080" w:hanging="360"/>
      </w:pPr>
      <w:rPr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F757906"/>
    <w:multiLevelType w:val="hybridMultilevel"/>
    <w:tmpl w:val="13FAC6EA"/>
    <w:lvl w:ilvl="0" w:tplc="C5862A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93134316">
    <w:abstractNumId w:val="2"/>
  </w:num>
  <w:num w:numId="2" w16cid:durableId="1597519867">
    <w:abstractNumId w:val="32"/>
  </w:num>
  <w:num w:numId="3" w16cid:durableId="756286347">
    <w:abstractNumId w:val="27"/>
  </w:num>
  <w:num w:numId="4" w16cid:durableId="1695841561">
    <w:abstractNumId w:val="8"/>
  </w:num>
  <w:num w:numId="5" w16cid:durableId="2082213173">
    <w:abstractNumId w:val="23"/>
  </w:num>
  <w:num w:numId="6" w16cid:durableId="361633140">
    <w:abstractNumId w:val="12"/>
  </w:num>
  <w:num w:numId="7" w16cid:durableId="19550434">
    <w:abstractNumId w:val="16"/>
  </w:num>
  <w:num w:numId="8" w16cid:durableId="947544011">
    <w:abstractNumId w:val="13"/>
  </w:num>
  <w:num w:numId="9" w16cid:durableId="1908951933">
    <w:abstractNumId w:val="9"/>
  </w:num>
  <w:num w:numId="10" w16cid:durableId="1227451813">
    <w:abstractNumId w:val="30"/>
  </w:num>
  <w:num w:numId="11" w16cid:durableId="1699774431">
    <w:abstractNumId w:val="0"/>
  </w:num>
  <w:num w:numId="12" w16cid:durableId="1784811921">
    <w:abstractNumId w:val="20"/>
  </w:num>
  <w:num w:numId="13" w16cid:durableId="476193958">
    <w:abstractNumId w:val="14"/>
  </w:num>
  <w:num w:numId="14" w16cid:durableId="631635996">
    <w:abstractNumId w:val="22"/>
  </w:num>
  <w:num w:numId="15" w16cid:durableId="1677656436">
    <w:abstractNumId w:val="10"/>
  </w:num>
  <w:num w:numId="16" w16cid:durableId="1758474013">
    <w:abstractNumId w:val="19"/>
  </w:num>
  <w:num w:numId="17" w16cid:durableId="351955007">
    <w:abstractNumId w:val="5"/>
  </w:num>
  <w:num w:numId="18" w16cid:durableId="206339081">
    <w:abstractNumId w:val="6"/>
  </w:num>
  <w:num w:numId="19" w16cid:durableId="939024380">
    <w:abstractNumId w:val="3"/>
  </w:num>
  <w:num w:numId="20" w16cid:durableId="391736638">
    <w:abstractNumId w:val="11"/>
  </w:num>
  <w:num w:numId="21" w16cid:durableId="821585400">
    <w:abstractNumId w:val="31"/>
  </w:num>
  <w:num w:numId="22" w16cid:durableId="1854149862">
    <w:abstractNumId w:val="1"/>
  </w:num>
  <w:num w:numId="23" w16cid:durableId="1785150926">
    <w:abstractNumId w:val="21"/>
  </w:num>
  <w:num w:numId="24" w16cid:durableId="1099375747">
    <w:abstractNumId w:val="25"/>
  </w:num>
  <w:num w:numId="25" w16cid:durableId="2113696506">
    <w:abstractNumId w:val="7"/>
  </w:num>
  <w:num w:numId="26" w16cid:durableId="933049585">
    <w:abstractNumId w:val="15"/>
  </w:num>
  <w:num w:numId="27" w16cid:durableId="1231118517">
    <w:abstractNumId w:val="18"/>
  </w:num>
  <w:num w:numId="28" w16cid:durableId="1196311316">
    <w:abstractNumId w:val="29"/>
  </w:num>
  <w:num w:numId="29" w16cid:durableId="357587686">
    <w:abstractNumId w:val="4"/>
  </w:num>
  <w:num w:numId="30" w16cid:durableId="78868310">
    <w:abstractNumId w:val="26"/>
  </w:num>
  <w:num w:numId="31" w16cid:durableId="27343730">
    <w:abstractNumId w:val="28"/>
  </w:num>
  <w:num w:numId="32" w16cid:durableId="979576274">
    <w:abstractNumId w:val="24"/>
  </w:num>
  <w:num w:numId="33" w16cid:durableId="817378761">
    <w:abstractNumId w:val="17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09A5"/>
    <w:rsid w:val="00024AEE"/>
    <w:rsid w:val="00025B7E"/>
    <w:rsid w:val="00026828"/>
    <w:rsid w:val="00032231"/>
    <w:rsid w:val="00032871"/>
    <w:rsid w:val="00055A62"/>
    <w:rsid w:val="000633B1"/>
    <w:rsid w:val="000706B5"/>
    <w:rsid w:val="00095F3D"/>
    <w:rsid w:val="000B2774"/>
    <w:rsid w:val="000B3A92"/>
    <w:rsid w:val="000E30D8"/>
    <w:rsid w:val="000E5A58"/>
    <w:rsid w:val="000F141D"/>
    <w:rsid w:val="000F24E9"/>
    <w:rsid w:val="000F5741"/>
    <w:rsid w:val="001028E3"/>
    <w:rsid w:val="00103ABA"/>
    <w:rsid w:val="001102D8"/>
    <w:rsid w:val="0013032E"/>
    <w:rsid w:val="00133576"/>
    <w:rsid w:val="00136D89"/>
    <w:rsid w:val="00151727"/>
    <w:rsid w:val="0016483F"/>
    <w:rsid w:val="001719F5"/>
    <w:rsid w:val="00183666"/>
    <w:rsid w:val="001851F6"/>
    <w:rsid w:val="001A21BB"/>
    <w:rsid w:val="001C0BB2"/>
    <w:rsid w:val="001C6D6C"/>
    <w:rsid w:val="001D697B"/>
    <w:rsid w:val="001E086A"/>
    <w:rsid w:val="001E1547"/>
    <w:rsid w:val="001E2425"/>
    <w:rsid w:val="0022383E"/>
    <w:rsid w:val="00231806"/>
    <w:rsid w:val="00231AAC"/>
    <w:rsid w:val="00233E91"/>
    <w:rsid w:val="00256294"/>
    <w:rsid w:val="00257552"/>
    <w:rsid w:val="00262EC5"/>
    <w:rsid w:val="00265A81"/>
    <w:rsid w:val="00295F0F"/>
    <w:rsid w:val="0029606F"/>
    <w:rsid w:val="002A59D6"/>
    <w:rsid w:val="002B6FDA"/>
    <w:rsid w:val="002C3204"/>
    <w:rsid w:val="002D0874"/>
    <w:rsid w:val="002E6EDF"/>
    <w:rsid w:val="002F4B5D"/>
    <w:rsid w:val="002F6CC8"/>
    <w:rsid w:val="002F6ECC"/>
    <w:rsid w:val="0031199D"/>
    <w:rsid w:val="00322E33"/>
    <w:rsid w:val="003266DB"/>
    <w:rsid w:val="00354986"/>
    <w:rsid w:val="003554B3"/>
    <w:rsid w:val="003559FF"/>
    <w:rsid w:val="00356347"/>
    <w:rsid w:val="003B1AD1"/>
    <w:rsid w:val="003E3587"/>
    <w:rsid w:val="003F1900"/>
    <w:rsid w:val="00410B8F"/>
    <w:rsid w:val="00426F55"/>
    <w:rsid w:val="00427DB8"/>
    <w:rsid w:val="0043123F"/>
    <w:rsid w:val="00436312"/>
    <w:rsid w:val="0043790D"/>
    <w:rsid w:val="00441AE4"/>
    <w:rsid w:val="00443B87"/>
    <w:rsid w:val="00446C86"/>
    <w:rsid w:val="004A1164"/>
    <w:rsid w:val="004B451D"/>
    <w:rsid w:val="004B4D22"/>
    <w:rsid w:val="004C1A8C"/>
    <w:rsid w:val="004C2ADD"/>
    <w:rsid w:val="004C306B"/>
    <w:rsid w:val="004C5238"/>
    <w:rsid w:val="004D2FB8"/>
    <w:rsid w:val="004D6296"/>
    <w:rsid w:val="004F08A9"/>
    <w:rsid w:val="004F2FE4"/>
    <w:rsid w:val="00502037"/>
    <w:rsid w:val="0051286E"/>
    <w:rsid w:val="00536137"/>
    <w:rsid w:val="005457BC"/>
    <w:rsid w:val="00590C0B"/>
    <w:rsid w:val="0059359B"/>
    <w:rsid w:val="005A20BB"/>
    <w:rsid w:val="005A5D93"/>
    <w:rsid w:val="005F0B49"/>
    <w:rsid w:val="00605EA9"/>
    <w:rsid w:val="00606D7D"/>
    <w:rsid w:val="00611C6A"/>
    <w:rsid w:val="00634BE4"/>
    <w:rsid w:val="00637519"/>
    <w:rsid w:val="00640C6F"/>
    <w:rsid w:val="00655D35"/>
    <w:rsid w:val="00686599"/>
    <w:rsid w:val="0068713A"/>
    <w:rsid w:val="00690F7F"/>
    <w:rsid w:val="00696793"/>
    <w:rsid w:val="00697089"/>
    <w:rsid w:val="006A2457"/>
    <w:rsid w:val="006A7870"/>
    <w:rsid w:val="006C29DE"/>
    <w:rsid w:val="006C6EFE"/>
    <w:rsid w:val="006E0B74"/>
    <w:rsid w:val="006F0051"/>
    <w:rsid w:val="006F0DBF"/>
    <w:rsid w:val="00703356"/>
    <w:rsid w:val="00712079"/>
    <w:rsid w:val="0072617F"/>
    <w:rsid w:val="00731ABA"/>
    <w:rsid w:val="00756CCB"/>
    <w:rsid w:val="00761214"/>
    <w:rsid w:val="007635E2"/>
    <w:rsid w:val="00765B24"/>
    <w:rsid w:val="007A2016"/>
    <w:rsid w:val="007F4991"/>
    <w:rsid w:val="00801AB4"/>
    <w:rsid w:val="00802BD4"/>
    <w:rsid w:val="00813BDF"/>
    <w:rsid w:val="00815074"/>
    <w:rsid w:val="00824236"/>
    <w:rsid w:val="008445EA"/>
    <w:rsid w:val="0084745F"/>
    <w:rsid w:val="00850B2C"/>
    <w:rsid w:val="008525FC"/>
    <w:rsid w:val="00855B73"/>
    <w:rsid w:val="00870939"/>
    <w:rsid w:val="008943C3"/>
    <w:rsid w:val="008A77CD"/>
    <w:rsid w:val="008C3A1D"/>
    <w:rsid w:val="008C429A"/>
    <w:rsid w:val="008C5207"/>
    <w:rsid w:val="008C7FBF"/>
    <w:rsid w:val="008D05C7"/>
    <w:rsid w:val="008D6434"/>
    <w:rsid w:val="008F46AD"/>
    <w:rsid w:val="00906C79"/>
    <w:rsid w:val="00906E95"/>
    <w:rsid w:val="0091036C"/>
    <w:rsid w:val="00922CC3"/>
    <w:rsid w:val="00923AD0"/>
    <w:rsid w:val="00926164"/>
    <w:rsid w:val="009576BD"/>
    <w:rsid w:val="009777F0"/>
    <w:rsid w:val="009B42E8"/>
    <w:rsid w:val="009F3ED0"/>
    <w:rsid w:val="00A0433A"/>
    <w:rsid w:val="00A05599"/>
    <w:rsid w:val="00A10EFF"/>
    <w:rsid w:val="00A20E8B"/>
    <w:rsid w:val="00A3383B"/>
    <w:rsid w:val="00A37A0A"/>
    <w:rsid w:val="00A475D7"/>
    <w:rsid w:val="00A50A13"/>
    <w:rsid w:val="00A51602"/>
    <w:rsid w:val="00A56329"/>
    <w:rsid w:val="00A5632A"/>
    <w:rsid w:val="00A96592"/>
    <w:rsid w:val="00AB2DD8"/>
    <w:rsid w:val="00AB52C9"/>
    <w:rsid w:val="00AB55A4"/>
    <w:rsid w:val="00B00DA6"/>
    <w:rsid w:val="00B20BCC"/>
    <w:rsid w:val="00B304BA"/>
    <w:rsid w:val="00B4560A"/>
    <w:rsid w:val="00B71D19"/>
    <w:rsid w:val="00B760CC"/>
    <w:rsid w:val="00B77F9F"/>
    <w:rsid w:val="00B9217A"/>
    <w:rsid w:val="00BA2070"/>
    <w:rsid w:val="00BA27A9"/>
    <w:rsid w:val="00BC0F75"/>
    <w:rsid w:val="00BC679A"/>
    <w:rsid w:val="00BD39A1"/>
    <w:rsid w:val="00BF1B4A"/>
    <w:rsid w:val="00C076E5"/>
    <w:rsid w:val="00C1287A"/>
    <w:rsid w:val="00C348F0"/>
    <w:rsid w:val="00C365A0"/>
    <w:rsid w:val="00C47B4E"/>
    <w:rsid w:val="00C543AC"/>
    <w:rsid w:val="00C5574F"/>
    <w:rsid w:val="00C65F80"/>
    <w:rsid w:val="00C809A5"/>
    <w:rsid w:val="00C831A1"/>
    <w:rsid w:val="00C83FBA"/>
    <w:rsid w:val="00C86987"/>
    <w:rsid w:val="00C91938"/>
    <w:rsid w:val="00C961A1"/>
    <w:rsid w:val="00CB7AAF"/>
    <w:rsid w:val="00CC420F"/>
    <w:rsid w:val="00CE6627"/>
    <w:rsid w:val="00CF73A6"/>
    <w:rsid w:val="00D0101C"/>
    <w:rsid w:val="00D0742D"/>
    <w:rsid w:val="00D166A1"/>
    <w:rsid w:val="00D21F84"/>
    <w:rsid w:val="00D6232D"/>
    <w:rsid w:val="00D66C78"/>
    <w:rsid w:val="00D960D7"/>
    <w:rsid w:val="00DB706E"/>
    <w:rsid w:val="00DC231B"/>
    <w:rsid w:val="00DC42FF"/>
    <w:rsid w:val="00DD225E"/>
    <w:rsid w:val="00DE4128"/>
    <w:rsid w:val="00DE7266"/>
    <w:rsid w:val="00E116B8"/>
    <w:rsid w:val="00E42768"/>
    <w:rsid w:val="00E60FE1"/>
    <w:rsid w:val="00E72666"/>
    <w:rsid w:val="00E910C8"/>
    <w:rsid w:val="00ED7A5B"/>
    <w:rsid w:val="00F125A1"/>
    <w:rsid w:val="00F2385C"/>
    <w:rsid w:val="00F267DA"/>
    <w:rsid w:val="00F363E2"/>
    <w:rsid w:val="00F552E6"/>
    <w:rsid w:val="00F560C0"/>
    <w:rsid w:val="00F67E86"/>
    <w:rsid w:val="00F72C26"/>
    <w:rsid w:val="00F810C8"/>
    <w:rsid w:val="00F83BB4"/>
    <w:rsid w:val="00FA32C5"/>
    <w:rsid w:val="00FA41F2"/>
    <w:rsid w:val="00FA4BC6"/>
    <w:rsid w:val="00FA6FA3"/>
    <w:rsid w:val="00FA78C4"/>
    <w:rsid w:val="00FD330E"/>
    <w:rsid w:val="00FD4092"/>
    <w:rsid w:val="00FF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3426E6E"/>
  <w15:chartTrackingRefBased/>
  <w15:docId w15:val="{97866B70-0E10-46D8-832E-728646032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632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0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09A5"/>
  </w:style>
  <w:style w:type="paragraph" w:styleId="Stopka">
    <w:name w:val="footer"/>
    <w:basedOn w:val="Normalny"/>
    <w:link w:val="StopkaZnak"/>
    <w:uiPriority w:val="99"/>
    <w:unhideWhenUsed/>
    <w:rsid w:val="00C809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09A5"/>
  </w:style>
  <w:style w:type="paragraph" w:styleId="Tekstdymka">
    <w:name w:val="Balloon Text"/>
    <w:basedOn w:val="Normalny"/>
    <w:link w:val="TekstdymkaZnak"/>
    <w:uiPriority w:val="99"/>
    <w:semiHidden/>
    <w:unhideWhenUsed/>
    <w:rsid w:val="00441A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1AE4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D21F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21F84"/>
    <w:pPr>
      <w:ind w:left="720"/>
      <w:contextualSpacing/>
    </w:pPr>
  </w:style>
  <w:style w:type="paragraph" w:styleId="Bezodstpw">
    <w:name w:val="No Spacing"/>
    <w:uiPriority w:val="1"/>
    <w:qFormat/>
    <w:rsid w:val="00DD225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2D087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D0874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0E30D8"/>
    <w:pPr>
      <w:spacing w:after="0" w:line="240" w:lineRule="auto"/>
    </w:pPr>
    <w:rPr>
      <w:rFonts w:ascii="Garamond" w:hAnsi="Garamond"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446C86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46C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46C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46C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6C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6C86"/>
    <w:rPr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9359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9359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359B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593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4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9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oradcyrestrukturyzacyjni.bi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51F22-DD1B-4CBC-BCBB-C708269F3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1510</Words>
  <Characters>9066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123XPC</dc:creator>
  <cp:keywords/>
  <dc:description/>
  <cp:lastModifiedBy>PKOROL</cp:lastModifiedBy>
  <cp:revision>2</cp:revision>
  <cp:lastPrinted>2022-08-23T13:47:00Z</cp:lastPrinted>
  <dcterms:created xsi:type="dcterms:W3CDTF">2023-04-05T12:34:00Z</dcterms:created>
  <dcterms:modified xsi:type="dcterms:W3CDTF">2023-04-05T12:34:00Z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</Properties>
</file>